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3B7" w:rsidRDefault="004213B7" w:rsidP="004213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213B7" w:rsidRDefault="004213B7" w:rsidP="004213B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5B5B" w:rsidRPr="00E9006B" w:rsidRDefault="002804FD" w:rsidP="00E900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06B">
        <w:rPr>
          <w:rFonts w:ascii="Times New Roman" w:hAnsi="Times New Roman" w:cs="Times New Roman"/>
          <w:b/>
          <w:sz w:val="28"/>
          <w:szCs w:val="28"/>
        </w:rPr>
        <w:t xml:space="preserve">Выдержки из </w:t>
      </w:r>
      <w:r w:rsidR="004A0FC5" w:rsidRPr="00E9006B"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Pr="00E9006B">
        <w:rPr>
          <w:rFonts w:ascii="Times New Roman" w:hAnsi="Times New Roman" w:cs="Times New Roman"/>
          <w:b/>
          <w:sz w:val="28"/>
          <w:szCs w:val="28"/>
        </w:rPr>
        <w:t>х</w:t>
      </w:r>
      <w:r w:rsidR="004A0FC5" w:rsidRPr="00E9006B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05B5B" w:rsidRPr="00E9006B">
        <w:rPr>
          <w:rFonts w:ascii="Times New Roman" w:hAnsi="Times New Roman" w:cs="Times New Roman"/>
          <w:b/>
          <w:sz w:val="28"/>
          <w:szCs w:val="28"/>
        </w:rPr>
        <w:t>екомендаци</w:t>
      </w:r>
      <w:r w:rsidRPr="00E9006B">
        <w:rPr>
          <w:rFonts w:ascii="Times New Roman" w:hAnsi="Times New Roman" w:cs="Times New Roman"/>
          <w:b/>
          <w:sz w:val="28"/>
          <w:szCs w:val="28"/>
        </w:rPr>
        <w:t>й</w:t>
      </w:r>
      <w:r w:rsidR="00105B5B" w:rsidRPr="00E9006B">
        <w:rPr>
          <w:rFonts w:ascii="Times New Roman" w:hAnsi="Times New Roman" w:cs="Times New Roman"/>
          <w:b/>
          <w:sz w:val="28"/>
          <w:szCs w:val="28"/>
        </w:rPr>
        <w:t xml:space="preserve"> по экспертизе </w:t>
      </w:r>
      <w:r w:rsidR="000F08D0" w:rsidRPr="00E9006B">
        <w:rPr>
          <w:rFonts w:ascii="Times New Roman" w:hAnsi="Times New Roman" w:cs="Times New Roman"/>
          <w:b/>
          <w:sz w:val="28"/>
          <w:szCs w:val="28"/>
        </w:rPr>
        <w:t xml:space="preserve">товарных </w:t>
      </w:r>
      <w:r w:rsidR="00105B5B" w:rsidRPr="00E9006B">
        <w:rPr>
          <w:rFonts w:ascii="Times New Roman" w:hAnsi="Times New Roman" w:cs="Times New Roman"/>
          <w:b/>
          <w:sz w:val="28"/>
          <w:szCs w:val="28"/>
        </w:rPr>
        <w:t>знаков Европейского союза</w:t>
      </w:r>
      <w:r w:rsidR="004A0FC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bookmarkEnd w:id="0"/>
    <w:p w:rsidR="00167632" w:rsidRPr="00105B5B" w:rsidRDefault="00105B5B" w:rsidP="004A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B5B" w:rsidRDefault="00105B5B" w:rsidP="000D2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С</w:t>
      </w:r>
      <w:r w:rsidR="000F08D0">
        <w:rPr>
          <w:rFonts w:ascii="Times New Roman" w:hAnsi="Times New Roman" w:cs="Times New Roman"/>
          <w:b/>
          <w:sz w:val="28"/>
          <w:szCs w:val="28"/>
        </w:rPr>
        <w:t>. Оппозиция</w:t>
      </w:r>
    </w:p>
    <w:p w:rsidR="000F08D0" w:rsidRDefault="000F08D0" w:rsidP="000D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C6B" w:rsidRDefault="00C53173" w:rsidP="000D2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9D06D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0F08D0">
        <w:rPr>
          <w:rFonts w:ascii="Times New Roman" w:hAnsi="Times New Roman" w:cs="Times New Roman"/>
          <w:b/>
          <w:sz w:val="28"/>
          <w:szCs w:val="28"/>
        </w:rPr>
        <w:t xml:space="preserve">. Двойное тождество и </w:t>
      </w:r>
      <w:r w:rsidR="00F652E1">
        <w:rPr>
          <w:rFonts w:ascii="Times New Roman" w:hAnsi="Times New Roman" w:cs="Times New Roman"/>
          <w:b/>
          <w:sz w:val="28"/>
          <w:szCs w:val="28"/>
        </w:rPr>
        <w:t>вероятность</w:t>
      </w:r>
      <w:r w:rsidR="000F08D0">
        <w:rPr>
          <w:rFonts w:ascii="Times New Roman" w:hAnsi="Times New Roman" w:cs="Times New Roman"/>
          <w:b/>
          <w:sz w:val="28"/>
          <w:szCs w:val="28"/>
        </w:rPr>
        <w:t xml:space="preserve"> смешения</w:t>
      </w:r>
    </w:p>
    <w:p w:rsidR="000F08D0" w:rsidRDefault="000F08D0" w:rsidP="000D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6DE" w:rsidRDefault="009D06DE" w:rsidP="000D2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  <w:r w:rsidR="000F08D0">
        <w:rPr>
          <w:rFonts w:ascii="Times New Roman" w:hAnsi="Times New Roman" w:cs="Times New Roman"/>
          <w:b/>
          <w:sz w:val="28"/>
          <w:szCs w:val="28"/>
        </w:rPr>
        <w:t>. Общие принципы</w:t>
      </w:r>
    </w:p>
    <w:p w:rsidR="000F08D0" w:rsidRDefault="000F08D0" w:rsidP="000D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C6B" w:rsidRPr="00E26C6B" w:rsidRDefault="00E26C6B" w:rsidP="0068104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6B">
        <w:rPr>
          <w:rFonts w:ascii="Times New Roman" w:hAnsi="Times New Roman" w:cs="Times New Roman"/>
          <w:b/>
          <w:sz w:val="28"/>
          <w:szCs w:val="28"/>
        </w:rPr>
        <w:t>3.4</w:t>
      </w:r>
      <w:r w:rsidR="007722EB">
        <w:rPr>
          <w:rFonts w:ascii="Times New Roman" w:hAnsi="Times New Roman" w:cs="Times New Roman"/>
          <w:b/>
          <w:sz w:val="28"/>
          <w:szCs w:val="28"/>
        </w:rPr>
        <w:t>.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37D4D">
        <w:rPr>
          <w:rFonts w:ascii="Times New Roman" w:hAnsi="Times New Roman" w:cs="Times New Roman"/>
          <w:b/>
          <w:sz w:val="28"/>
          <w:szCs w:val="28"/>
        </w:rPr>
        <w:t>ероятность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смешения: вопрос</w:t>
      </w:r>
      <w:r w:rsidR="00F652E1">
        <w:rPr>
          <w:rFonts w:ascii="Times New Roman" w:hAnsi="Times New Roman" w:cs="Times New Roman"/>
          <w:b/>
          <w:sz w:val="28"/>
          <w:szCs w:val="28"/>
        </w:rPr>
        <w:t>ы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факта и вопрос</w:t>
      </w:r>
      <w:r w:rsidR="00F652E1">
        <w:rPr>
          <w:rFonts w:ascii="Times New Roman" w:hAnsi="Times New Roman" w:cs="Times New Roman"/>
          <w:b/>
          <w:sz w:val="28"/>
          <w:szCs w:val="28"/>
        </w:rPr>
        <w:t>ы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права</w:t>
      </w:r>
    </w:p>
    <w:p w:rsidR="00E26C6B" w:rsidRPr="00E26C6B" w:rsidRDefault="00F652E1" w:rsidP="004A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вероятности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смешения – это</w:t>
      </w:r>
      <w:r w:rsidR="00D60AE9">
        <w:rPr>
          <w:rFonts w:ascii="Times New Roman" w:hAnsi="Times New Roman" w:cs="Times New Roman"/>
          <w:sz w:val="28"/>
          <w:szCs w:val="28"/>
        </w:rPr>
        <w:t>,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D60AE9">
        <w:rPr>
          <w:rFonts w:ascii="Times New Roman" w:hAnsi="Times New Roman" w:cs="Times New Roman"/>
          <w:sz w:val="28"/>
          <w:szCs w:val="28"/>
        </w:rPr>
        <w:t>,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ое понятие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, а не просто фактическая оценка рациональных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и эмоциональных предпочтений, </w:t>
      </w:r>
      <w:r w:rsidR="00E26C6B" w:rsidRPr="0042630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96A93" w:rsidRPr="00426309">
        <w:rPr>
          <w:rFonts w:ascii="Times New Roman" w:hAnsi="Times New Roman" w:cs="Times New Roman"/>
          <w:sz w:val="28"/>
          <w:szCs w:val="28"/>
        </w:rPr>
        <w:t>влияют на</w:t>
      </w:r>
      <w:r w:rsidR="007325D3" w:rsidRPr="00426309">
        <w:rPr>
          <w:rFonts w:ascii="Times New Roman" w:hAnsi="Times New Roman" w:cs="Times New Roman"/>
          <w:sz w:val="28"/>
          <w:szCs w:val="28"/>
        </w:rPr>
        <w:t xml:space="preserve"> когнитивно</w:t>
      </w:r>
      <w:r w:rsidR="00A96A93" w:rsidRPr="00426309">
        <w:rPr>
          <w:rFonts w:ascii="Times New Roman" w:hAnsi="Times New Roman" w:cs="Times New Roman"/>
          <w:sz w:val="28"/>
          <w:szCs w:val="28"/>
        </w:rPr>
        <w:t>е</w:t>
      </w:r>
      <w:r w:rsidR="00E26C6B" w:rsidRPr="00426309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A96A93" w:rsidRPr="00426309">
        <w:rPr>
          <w:rFonts w:ascii="Times New Roman" w:hAnsi="Times New Roman" w:cs="Times New Roman"/>
          <w:sz w:val="28"/>
          <w:szCs w:val="28"/>
        </w:rPr>
        <w:t>е</w:t>
      </w:r>
      <w:r w:rsidR="00E26C6B" w:rsidRPr="00426309">
        <w:rPr>
          <w:rFonts w:ascii="Times New Roman" w:hAnsi="Times New Roman" w:cs="Times New Roman"/>
          <w:sz w:val="28"/>
          <w:szCs w:val="28"/>
        </w:rPr>
        <w:t xml:space="preserve"> и покупательски</w:t>
      </w:r>
      <w:r w:rsidR="00A96A93" w:rsidRPr="00426309">
        <w:rPr>
          <w:rFonts w:ascii="Times New Roman" w:hAnsi="Times New Roman" w:cs="Times New Roman"/>
          <w:sz w:val="28"/>
          <w:szCs w:val="28"/>
        </w:rPr>
        <w:t>е</w:t>
      </w:r>
      <w:r w:rsidR="00E26C6B" w:rsidRPr="00426309">
        <w:rPr>
          <w:rFonts w:ascii="Times New Roman" w:hAnsi="Times New Roman" w:cs="Times New Roman"/>
          <w:sz w:val="28"/>
          <w:szCs w:val="28"/>
        </w:rPr>
        <w:t xml:space="preserve"> привычк</w:t>
      </w:r>
      <w:r w:rsidR="00A96A93" w:rsidRPr="00426309">
        <w:rPr>
          <w:rFonts w:ascii="Times New Roman" w:hAnsi="Times New Roman" w:cs="Times New Roman"/>
          <w:sz w:val="28"/>
          <w:szCs w:val="28"/>
        </w:rPr>
        <w:t>и</w:t>
      </w:r>
      <w:r w:rsidR="00E26C6B" w:rsidRPr="00426309">
        <w:rPr>
          <w:rFonts w:ascii="Times New Roman" w:hAnsi="Times New Roman" w:cs="Times New Roman"/>
          <w:sz w:val="28"/>
          <w:szCs w:val="28"/>
        </w:rPr>
        <w:t xml:space="preserve"> потребителя. Поэтому оценка вероятности смешения зависит от решения </w:t>
      </w:r>
      <w:r w:rsidR="007325D3" w:rsidRPr="00426309">
        <w:rPr>
          <w:rFonts w:ascii="Times New Roman" w:hAnsi="Times New Roman" w:cs="Times New Roman"/>
          <w:sz w:val="28"/>
          <w:szCs w:val="28"/>
        </w:rPr>
        <w:t>как</w:t>
      </w:r>
      <w:r w:rsidR="00E26C6B" w:rsidRPr="00426309">
        <w:rPr>
          <w:rFonts w:ascii="Times New Roman" w:hAnsi="Times New Roman" w:cs="Times New Roman"/>
          <w:sz w:val="28"/>
          <w:szCs w:val="28"/>
        </w:rPr>
        <w:t xml:space="preserve"> вопросов права</w:t>
      </w:r>
      <w:r w:rsidR="007325D3" w:rsidRPr="00426309">
        <w:rPr>
          <w:rFonts w:ascii="Times New Roman" w:hAnsi="Times New Roman" w:cs="Times New Roman"/>
          <w:sz w:val="28"/>
          <w:szCs w:val="28"/>
        </w:rPr>
        <w:t>, так и вопросов</w:t>
      </w:r>
      <w:r w:rsidR="00E26C6B" w:rsidRPr="00426309">
        <w:rPr>
          <w:rFonts w:ascii="Times New Roman" w:hAnsi="Times New Roman" w:cs="Times New Roman"/>
          <w:sz w:val="28"/>
          <w:szCs w:val="28"/>
        </w:rPr>
        <w:t xml:space="preserve"> факта.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632" w:rsidRDefault="00167632" w:rsidP="004A0F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6B" w:rsidRPr="00E26C6B" w:rsidRDefault="00E26C6B" w:rsidP="00F10FF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6B">
        <w:rPr>
          <w:rFonts w:ascii="Times New Roman" w:hAnsi="Times New Roman" w:cs="Times New Roman"/>
          <w:b/>
          <w:sz w:val="28"/>
          <w:szCs w:val="28"/>
        </w:rPr>
        <w:t>3.4.1</w:t>
      </w:r>
      <w:r w:rsidR="007722EB">
        <w:rPr>
          <w:rFonts w:ascii="Times New Roman" w:hAnsi="Times New Roman" w:cs="Times New Roman"/>
          <w:b/>
          <w:sz w:val="28"/>
          <w:szCs w:val="28"/>
        </w:rPr>
        <w:t>. Вопросы ф</w:t>
      </w:r>
      <w:r w:rsidRPr="00E26C6B">
        <w:rPr>
          <w:rFonts w:ascii="Times New Roman" w:hAnsi="Times New Roman" w:cs="Times New Roman"/>
          <w:b/>
          <w:sz w:val="28"/>
          <w:szCs w:val="28"/>
        </w:rPr>
        <w:t>акт</w:t>
      </w:r>
      <w:r w:rsidR="007722EB">
        <w:rPr>
          <w:rFonts w:ascii="Times New Roman" w:hAnsi="Times New Roman" w:cs="Times New Roman"/>
          <w:b/>
          <w:sz w:val="28"/>
          <w:szCs w:val="28"/>
        </w:rPr>
        <w:t>а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722EB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7722EB">
        <w:rPr>
          <w:rFonts w:ascii="Times New Roman" w:hAnsi="Times New Roman" w:cs="Times New Roman"/>
          <w:b/>
          <w:sz w:val="28"/>
          <w:szCs w:val="28"/>
        </w:rPr>
        <w:t>а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– сходство товаров/услуг и </w:t>
      </w:r>
      <w:r w:rsidR="007722EB">
        <w:rPr>
          <w:rFonts w:ascii="Times New Roman" w:hAnsi="Times New Roman" w:cs="Times New Roman"/>
          <w:b/>
          <w:sz w:val="28"/>
          <w:szCs w:val="28"/>
        </w:rPr>
        <w:t xml:space="preserve">сходство 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обозначений </w:t>
      </w:r>
    </w:p>
    <w:p w:rsidR="00E26C6B" w:rsidRPr="00E26C6B" w:rsidRDefault="00E26C6B" w:rsidP="00A42B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 xml:space="preserve">Определение подходящих факторов для </w:t>
      </w:r>
      <w:r w:rsidR="007722EB">
        <w:rPr>
          <w:rFonts w:ascii="Times New Roman" w:hAnsi="Times New Roman" w:cs="Times New Roman"/>
          <w:sz w:val="28"/>
          <w:szCs w:val="28"/>
        </w:rPr>
        <w:t>установления</w:t>
      </w:r>
      <w:r w:rsidRPr="00E26C6B">
        <w:rPr>
          <w:rFonts w:ascii="Times New Roman" w:hAnsi="Times New Roman" w:cs="Times New Roman"/>
          <w:sz w:val="28"/>
          <w:szCs w:val="28"/>
        </w:rPr>
        <w:t xml:space="preserve"> вероятности смешения и существуют ли они вообще – это вопрос права, то есть эти факторы </w:t>
      </w:r>
      <w:r w:rsidR="007722EB">
        <w:rPr>
          <w:rFonts w:ascii="Times New Roman" w:hAnsi="Times New Roman" w:cs="Times New Roman"/>
          <w:sz w:val="28"/>
          <w:szCs w:val="28"/>
        </w:rPr>
        <w:t>устан</w:t>
      </w:r>
      <w:r w:rsidR="005A1990">
        <w:rPr>
          <w:rFonts w:ascii="Times New Roman" w:hAnsi="Times New Roman" w:cs="Times New Roman"/>
          <w:sz w:val="28"/>
          <w:szCs w:val="28"/>
        </w:rPr>
        <w:t>авливаются</w:t>
      </w:r>
      <w:r w:rsidR="007722EB">
        <w:rPr>
          <w:rFonts w:ascii="Times New Roman" w:hAnsi="Times New Roman" w:cs="Times New Roman"/>
          <w:sz w:val="28"/>
          <w:szCs w:val="28"/>
        </w:rPr>
        <w:t xml:space="preserve"> </w:t>
      </w:r>
      <w:r w:rsidR="005A199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26C6B">
        <w:rPr>
          <w:rFonts w:ascii="Times New Roman" w:hAnsi="Times New Roman" w:cs="Times New Roman"/>
          <w:sz w:val="28"/>
          <w:szCs w:val="28"/>
        </w:rPr>
        <w:t>соответствующе</w:t>
      </w:r>
      <w:r w:rsidR="005A1990">
        <w:rPr>
          <w:rFonts w:ascii="Times New Roman" w:hAnsi="Times New Roman" w:cs="Times New Roman"/>
          <w:sz w:val="28"/>
          <w:szCs w:val="28"/>
        </w:rPr>
        <w:t>го законодательства</w:t>
      </w:r>
      <w:r w:rsidRPr="00E26C6B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5A1990">
        <w:rPr>
          <w:rFonts w:ascii="Times New Roman" w:hAnsi="Times New Roman" w:cs="Times New Roman"/>
          <w:sz w:val="28"/>
          <w:szCs w:val="28"/>
        </w:rPr>
        <w:t>Регламента Европейского парламента и</w:t>
      </w:r>
      <w:r w:rsidRPr="00E26C6B">
        <w:rPr>
          <w:rFonts w:ascii="Times New Roman" w:hAnsi="Times New Roman" w:cs="Times New Roman"/>
          <w:sz w:val="28"/>
          <w:szCs w:val="28"/>
        </w:rPr>
        <w:t xml:space="preserve"> Совета о товарном знаке</w:t>
      </w:r>
      <w:r w:rsidR="005A1990">
        <w:rPr>
          <w:rFonts w:ascii="Times New Roman" w:hAnsi="Times New Roman" w:cs="Times New Roman"/>
          <w:sz w:val="28"/>
          <w:szCs w:val="28"/>
        </w:rPr>
        <w:t xml:space="preserve"> Европейского союза</w:t>
      </w:r>
      <w:r w:rsidR="00C53173">
        <w:rPr>
          <w:rFonts w:ascii="Times New Roman" w:hAnsi="Times New Roman" w:cs="Times New Roman"/>
          <w:sz w:val="28"/>
          <w:szCs w:val="28"/>
        </w:rPr>
        <w:t xml:space="preserve"> </w:t>
      </w:r>
      <w:r w:rsidR="00D60AE9">
        <w:rPr>
          <w:rFonts w:ascii="Times New Roman" w:hAnsi="Times New Roman" w:cs="Times New Roman"/>
          <w:sz w:val="28"/>
          <w:szCs w:val="28"/>
        </w:rPr>
        <w:t>от 14.06.2017</w:t>
      </w:r>
      <w:r w:rsidR="00D60AE9"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C53173">
        <w:rPr>
          <w:rFonts w:ascii="Times New Roman" w:hAnsi="Times New Roman" w:cs="Times New Roman"/>
          <w:sz w:val="28"/>
          <w:szCs w:val="28"/>
        </w:rPr>
        <w:t xml:space="preserve">№ 2017/1001 </w:t>
      </w:r>
      <w:r w:rsidR="00693A29"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="00CA3AD2">
        <w:rPr>
          <w:rFonts w:ascii="Times New Roman" w:hAnsi="Times New Roman" w:cs="Times New Roman"/>
          <w:sz w:val="28"/>
          <w:szCs w:val="28"/>
        </w:rPr>
        <w:t>по товарны</w:t>
      </w:r>
      <w:r w:rsidR="00693A29">
        <w:rPr>
          <w:rFonts w:ascii="Times New Roman" w:hAnsi="Times New Roman" w:cs="Times New Roman"/>
          <w:sz w:val="28"/>
          <w:szCs w:val="28"/>
        </w:rPr>
        <w:t>м знак</w:t>
      </w:r>
      <w:r w:rsidR="00CA3AD2">
        <w:rPr>
          <w:rFonts w:ascii="Times New Roman" w:hAnsi="Times New Roman" w:cs="Times New Roman"/>
          <w:sz w:val="28"/>
          <w:szCs w:val="28"/>
        </w:rPr>
        <w:t>ам</w:t>
      </w:r>
      <w:r w:rsidR="00D810BE">
        <w:rPr>
          <w:rFonts w:ascii="Times New Roman" w:hAnsi="Times New Roman" w:cs="Times New Roman"/>
          <w:sz w:val="28"/>
          <w:szCs w:val="28"/>
        </w:rPr>
        <w:t xml:space="preserve"> ЕС</w:t>
      </w:r>
      <w:r w:rsidR="00693A29">
        <w:rPr>
          <w:rFonts w:ascii="Times New Roman" w:hAnsi="Times New Roman" w:cs="Times New Roman"/>
          <w:sz w:val="28"/>
          <w:szCs w:val="28"/>
        </w:rPr>
        <w:t xml:space="preserve">) </w:t>
      </w:r>
      <w:r w:rsidRPr="00E26C6B">
        <w:rPr>
          <w:rFonts w:ascii="Times New Roman" w:hAnsi="Times New Roman" w:cs="Times New Roman"/>
          <w:sz w:val="28"/>
          <w:szCs w:val="28"/>
        </w:rPr>
        <w:t xml:space="preserve">и </w:t>
      </w:r>
      <w:r w:rsidR="005A1990">
        <w:rPr>
          <w:rFonts w:ascii="Times New Roman" w:hAnsi="Times New Roman" w:cs="Times New Roman"/>
          <w:sz w:val="28"/>
          <w:szCs w:val="28"/>
        </w:rPr>
        <w:t>устоявшейся судебной практики</w:t>
      </w:r>
      <w:r w:rsidRPr="00E26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C6B" w:rsidRPr="00E26C6B" w:rsidRDefault="00D60AE9" w:rsidP="00A42B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, </w:t>
      </w:r>
      <w:r w:rsidR="00693A29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="00693A29">
        <w:rPr>
          <w:rFonts w:ascii="Times New Roman" w:hAnsi="Times New Roman" w:cs="Times New Roman"/>
          <w:sz w:val="28"/>
          <w:szCs w:val="28"/>
        </w:rPr>
        <w:t xml:space="preserve"> с</w:t>
      </w:r>
      <w:r w:rsidR="00E26C6B" w:rsidRPr="00E26C6B">
        <w:rPr>
          <w:rFonts w:ascii="Times New Roman" w:hAnsi="Times New Roman" w:cs="Times New Roman"/>
          <w:sz w:val="28"/>
          <w:szCs w:val="28"/>
        </w:rPr>
        <w:t>тать</w:t>
      </w:r>
      <w:r w:rsidR="00693A29">
        <w:rPr>
          <w:rFonts w:ascii="Times New Roman" w:hAnsi="Times New Roman" w:cs="Times New Roman"/>
          <w:sz w:val="28"/>
          <w:szCs w:val="28"/>
        </w:rPr>
        <w:t>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8 </w:t>
      </w:r>
      <w:r w:rsidR="00693A29">
        <w:rPr>
          <w:rFonts w:ascii="Times New Roman" w:hAnsi="Times New Roman" w:cs="Times New Roman"/>
          <w:sz w:val="28"/>
          <w:szCs w:val="28"/>
        </w:rPr>
        <w:t>Регламента о товарном знаке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устанавливает, что тождеств</w:t>
      </w:r>
      <w:r w:rsidR="00693A29">
        <w:rPr>
          <w:rFonts w:ascii="Times New Roman" w:hAnsi="Times New Roman" w:cs="Times New Roman"/>
          <w:sz w:val="28"/>
          <w:szCs w:val="28"/>
        </w:rPr>
        <w:t>о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/сходство товаров/услуг </w:t>
      </w:r>
      <w:r w:rsidR="00693A29">
        <w:rPr>
          <w:rFonts w:ascii="Times New Roman" w:hAnsi="Times New Roman" w:cs="Times New Roman"/>
          <w:sz w:val="28"/>
          <w:szCs w:val="28"/>
        </w:rPr>
        <w:t>является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условие</w:t>
      </w:r>
      <w:r w:rsidR="00693A29">
        <w:rPr>
          <w:rFonts w:ascii="Times New Roman" w:hAnsi="Times New Roman" w:cs="Times New Roman"/>
          <w:sz w:val="28"/>
          <w:szCs w:val="28"/>
        </w:rPr>
        <w:t xml:space="preserve">м </w:t>
      </w:r>
      <w:r w:rsidR="00D1613E">
        <w:rPr>
          <w:rFonts w:ascii="Times New Roman" w:hAnsi="Times New Roman" w:cs="Times New Roman"/>
          <w:sz w:val="28"/>
          <w:szCs w:val="28"/>
        </w:rPr>
        <w:t xml:space="preserve">для </w:t>
      </w:r>
      <w:r w:rsidR="00693A29">
        <w:rPr>
          <w:rFonts w:ascii="Times New Roman" w:hAnsi="Times New Roman" w:cs="Times New Roman"/>
          <w:sz w:val="28"/>
          <w:szCs w:val="28"/>
        </w:rPr>
        <w:t>вероятности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смешения. Определение подходящих факторов для оценки</w:t>
      </w:r>
      <w:r w:rsidR="00D1613E">
        <w:rPr>
          <w:rFonts w:ascii="Times New Roman" w:hAnsi="Times New Roman" w:cs="Times New Roman"/>
          <w:sz w:val="28"/>
          <w:szCs w:val="28"/>
        </w:rPr>
        <w:t xml:space="preserve"> того,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выполнено ли это условие</w:t>
      </w:r>
      <w:r w:rsidR="00D1613E">
        <w:rPr>
          <w:rFonts w:ascii="Times New Roman" w:hAnsi="Times New Roman" w:cs="Times New Roman"/>
          <w:sz w:val="28"/>
          <w:szCs w:val="28"/>
        </w:rPr>
        <w:t>,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1613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26C6B" w:rsidRPr="00E26C6B">
        <w:rPr>
          <w:rFonts w:ascii="Times New Roman" w:hAnsi="Times New Roman" w:cs="Times New Roman"/>
          <w:sz w:val="28"/>
          <w:szCs w:val="28"/>
        </w:rPr>
        <w:t>вопрос</w:t>
      </w:r>
      <w:r w:rsidR="00D1613E">
        <w:rPr>
          <w:rFonts w:ascii="Times New Roman" w:hAnsi="Times New Roman" w:cs="Times New Roman"/>
          <w:sz w:val="28"/>
          <w:szCs w:val="28"/>
        </w:rPr>
        <w:t>ом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права. </w:t>
      </w:r>
    </w:p>
    <w:p w:rsidR="00E26C6B" w:rsidRPr="00E26C6B" w:rsidRDefault="00E26C6B" w:rsidP="00A42B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>Суд</w:t>
      </w:r>
      <w:r w:rsidR="00693A29">
        <w:rPr>
          <w:rFonts w:ascii="Times New Roman" w:hAnsi="Times New Roman" w:cs="Times New Roman"/>
          <w:sz w:val="28"/>
          <w:szCs w:val="28"/>
        </w:rPr>
        <w:t xml:space="preserve"> Европейского союза</w:t>
      </w:r>
      <w:r w:rsidRPr="00E26C6B">
        <w:rPr>
          <w:rFonts w:ascii="Times New Roman" w:hAnsi="Times New Roman" w:cs="Times New Roman"/>
          <w:sz w:val="28"/>
          <w:szCs w:val="28"/>
        </w:rPr>
        <w:t xml:space="preserve"> выделил следующие факторы для определения того, являются ли товары/услуги схо</w:t>
      </w:r>
      <w:r w:rsidR="00693A29">
        <w:rPr>
          <w:rFonts w:ascii="Times New Roman" w:hAnsi="Times New Roman" w:cs="Times New Roman"/>
          <w:sz w:val="28"/>
          <w:szCs w:val="28"/>
        </w:rPr>
        <w:t>дными</w:t>
      </w:r>
      <w:r w:rsidRPr="00E26C6B">
        <w:rPr>
          <w:rFonts w:ascii="Times New Roman" w:hAnsi="Times New Roman" w:cs="Times New Roman"/>
          <w:sz w:val="28"/>
          <w:szCs w:val="28"/>
        </w:rPr>
        <w:t>:</w:t>
      </w:r>
    </w:p>
    <w:p w:rsidR="00E26C6B" w:rsidRPr="00E26C6B" w:rsidRDefault="00E26C6B" w:rsidP="00A42BF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>их природа</w:t>
      </w:r>
      <w:r w:rsidR="009D515F">
        <w:rPr>
          <w:rFonts w:ascii="Times New Roman" w:hAnsi="Times New Roman" w:cs="Times New Roman"/>
          <w:sz w:val="28"/>
          <w:szCs w:val="28"/>
        </w:rPr>
        <w:t xml:space="preserve"> (вид)</w:t>
      </w:r>
      <w:r w:rsidR="00D60AE9">
        <w:rPr>
          <w:rFonts w:ascii="Times New Roman" w:hAnsi="Times New Roman" w:cs="Times New Roman"/>
          <w:sz w:val="28"/>
          <w:szCs w:val="28"/>
        </w:rPr>
        <w:t>;</w:t>
      </w:r>
    </w:p>
    <w:p w:rsidR="00E26C6B" w:rsidRPr="00E26C6B" w:rsidRDefault="00E26C6B" w:rsidP="00A42BF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>их целевое назначение</w:t>
      </w:r>
      <w:r w:rsidR="00D60AE9">
        <w:rPr>
          <w:rFonts w:ascii="Times New Roman" w:hAnsi="Times New Roman" w:cs="Times New Roman"/>
          <w:sz w:val="28"/>
          <w:szCs w:val="28"/>
        </w:rPr>
        <w:t>;</w:t>
      </w:r>
    </w:p>
    <w:p w:rsidR="00E26C6B" w:rsidRPr="00E26C6B" w:rsidRDefault="00E26C6B" w:rsidP="00A42BF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>способ их использования</w:t>
      </w:r>
      <w:r w:rsidR="00D60AE9">
        <w:rPr>
          <w:rFonts w:ascii="Times New Roman" w:hAnsi="Times New Roman" w:cs="Times New Roman"/>
          <w:sz w:val="28"/>
          <w:szCs w:val="28"/>
        </w:rPr>
        <w:t>;</w:t>
      </w:r>
    </w:p>
    <w:p w:rsidR="00E26C6B" w:rsidRPr="00E26C6B" w:rsidRDefault="00E26C6B" w:rsidP="00A42BF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>являются ли они взаимодополняющими</w:t>
      </w:r>
      <w:r w:rsidR="00D60AE9">
        <w:rPr>
          <w:rFonts w:ascii="Times New Roman" w:hAnsi="Times New Roman" w:cs="Times New Roman"/>
          <w:sz w:val="28"/>
          <w:szCs w:val="28"/>
        </w:rPr>
        <w:t>;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6B" w:rsidRPr="00E26C6B" w:rsidRDefault="00E26C6B" w:rsidP="00A42BF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 xml:space="preserve">являются ли они </w:t>
      </w:r>
      <w:r w:rsidR="009D515F">
        <w:rPr>
          <w:rFonts w:ascii="Times New Roman" w:hAnsi="Times New Roman" w:cs="Times New Roman"/>
          <w:sz w:val="28"/>
          <w:szCs w:val="28"/>
        </w:rPr>
        <w:t>конкурирующими</w:t>
      </w:r>
      <w:r w:rsidRPr="00E26C6B">
        <w:rPr>
          <w:rFonts w:ascii="Times New Roman" w:hAnsi="Times New Roman" w:cs="Times New Roman"/>
          <w:sz w:val="28"/>
          <w:szCs w:val="28"/>
        </w:rPr>
        <w:t xml:space="preserve"> или взаимозаменяемыми</w:t>
      </w:r>
      <w:r w:rsidR="00D60AE9">
        <w:rPr>
          <w:rFonts w:ascii="Times New Roman" w:hAnsi="Times New Roman" w:cs="Times New Roman"/>
          <w:sz w:val="28"/>
          <w:szCs w:val="28"/>
        </w:rPr>
        <w:t>;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6B" w:rsidRPr="00E26C6B" w:rsidRDefault="00E26C6B" w:rsidP="00A42BF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 xml:space="preserve">каналы </w:t>
      </w:r>
      <w:r w:rsidR="009D515F" w:rsidRPr="00E26C6B">
        <w:rPr>
          <w:rFonts w:ascii="Times New Roman" w:hAnsi="Times New Roman" w:cs="Times New Roman"/>
          <w:sz w:val="28"/>
          <w:szCs w:val="28"/>
        </w:rPr>
        <w:t xml:space="preserve">их </w:t>
      </w:r>
      <w:r w:rsidRPr="00E26C6B">
        <w:rPr>
          <w:rFonts w:ascii="Times New Roman" w:hAnsi="Times New Roman" w:cs="Times New Roman"/>
          <w:sz w:val="28"/>
          <w:szCs w:val="28"/>
        </w:rPr>
        <w:t>сбыта</w:t>
      </w:r>
      <w:r w:rsidRPr="009D515F">
        <w:rPr>
          <w:rFonts w:ascii="Times New Roman" w:hAnsi="Times New Roman" w:cs="Times New Roman"/>
          <w:sz w:val="28"/>
          <w:szCs w:val="28"/>
        </w:rPr>
        <w:t>/</w:t>
      </w:r>
      <w:r w:rsidR="009D515F">
        <w:rPr>
          <w:rFonts w:ascii="Times New Roman" w:hAnsi="Times New Roman" w:cs="Times New Roman"/>
          <w:sz w:val="28"/>
          <w:szCs w:val="28"/>
        </w:rPr>
        <w:t>места</w:t>
      </w:r>
      <w:r w:rsidRPr="00E26C6B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D60AE9">
        <w:rPr>
          <w:rFonts w:ascii="Times New Roman" w:hAnsi="Times New Roman" w:cs="Times New Roman"/>
          <w:sz w:val="28"/>
          <w:szCs w:val="28"/>
        </w:rPr>
        <w:t>;</w:t>
      </w:r>
    </w:p>
    <w:p w:rsidR="00E26C6B" w:rsidRPr="00E26C6B" w:rsidRDefault="00E26C6B" w:rsidP="00A42BF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>потенциальны</w:t>
      </w:r>
      <w:r w:rsidR="009D515F">
        <w:rPr>
          <w:rFonts w:ascii="Times New Roman" w:hAnsi="Times New Roman" w:cs="Times New Roman"/>
          <w:sz w:val="28"/>
          <w:szCs w:val="28"/>
        </w:rPr>
        <w:t>й круг</w:t>
      </w:r>
      <w:r w:rsidRPr="00E26C6B">
        <w:rPr>
          <w:rFonts w:ascii="Times New Roman" w:hAnsi="Times New Roman" w:cs="Times New Roman"/>
          <w:sz w:val="28"/>
          <w:szCs w:val="28"/>
        </w:rPr>
        <w:t xml:space="preserve"> покупател</w:t>
      </w:r>
      <w:r w:rsidR="009D515F">
        <w:rPr>
          <w:rFonts w:ascii="Times New Roman" w:hAnsi="Times New Roman" w:cs="Times New Roman"/>
          <w:sz w:val="28"/>
          <w:szCs w:val="28"/>
        </w:rPr>
        <w:t>ей</w:t>
      </w:r>
      <w:r w:rsidR="00D60AE9">
        <w:rPr>
          <w:rFonts w:ascii="Times New Roman" w:hAnsi="Times New Roman" w:cs="Times New Roman"/>
          <w:sz w:val="28"/>
          <w:szCs w:val="28"/>
        </w:rPr>
        <w:t>;</w:t>
      </w:r>
    </w:p>
    <w:p w:rsidR="00E26C6B" w:rsidRPr="00E26C6B" w:rsidRDefault="00E26C6B" w:rsidP="00A42BFC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lastRenderedPageBreak/>
        <w:t xml:space="preserve">их обычное происхождение </w:t>
      </w:r>
    </w:p>
    <w:p w:rsidR="00E26C6B" w:rsidRPr="00E26C6B" w:rsidRDefault="00E26C6B" w:rsidP="00A42B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>(</w:t>
      </w:r>
      <w:r w:rsidR="009D515F">
        <w:rPr>
          <w:rFonts w:ascii="Times New Roman" w:hAnsi="Times New Roman" w:cs="Times New Roman"/>
          <w:sz w:val="28"/>
          <w:szCs w:val="28"/>
        </w:rPr>
        <w:t>с</w:t>
      </w:r>
      <w:r w:rsidRPr="00E26C6B">
        <w:rPr>
          <w:rFonts w:ascii="Times New Roman" w:hAnsi="Times New Roman" w:cs="Times New Roman"/>
          <w:sz w:val="28"/>
          <w:szCs w:val="28"/>
        </w:rPr>
        <w:t>м.</w:t>
      </w:r>
      <w:r w:rsidR="009D515F">
        <w:rPr>
          <w:rFonts w:ascii="Times New Roman" w:hAnsi="Times New Roman" w:cs="Times New Roman"/>
          <w:sz w:val="28"/>
          <w:szCs w:val="28"/>
        </w:rPr>
        <w:t xml:space="preserve"> дело</w:t>
      </w:r>
      <w:r w:rsidRPr="00E26C6B">
        <w:rPr>
          <w:rFonts w:ascii="Times New Roman" w:hAnsi="Times New Roman" w:cs="Times New Roman"/>
          <w:sz w:val="28"/>
          <w:szCs w:val="28"/>
        </w:rPr>
        <w:t xml:space="preserve"> С-39</w:t>
      </w:r>
      <w:r w:rsidRPr="009D515F">
        <w:rPr>
          <w:rFonts w:ascii="Times New Roman" w:hAnsi="Times New Roman" w:cs="Times New Roman"/>
          <w:sz w:val="28"/>
          <w:szCs w:val="28"/>
        </w:rPr>
        <w:t>/</w:t>
      </w:r>
      <w:r w:rsidR="009D515F">
        <w:rPr>
          <w:rFonts w:ascii="Times New Roman" w:hAnsi="Times New Roman" w:cs="Times New Roman"/>
          <w:sz w:val="28"/>
          <w:szCs w:val="28"/>
        </w:rPr>
        <w:t xml:space="preserve">97 </w:t>
      </w:r>
      <w:r w:rsidR="009D515F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Pr="00E26C6B">
        <w:rPr>
          <w:rFonts w:ascii="Times New Roman" w:hAnsi="Times New Roman" w:cs="Times New Roman"/>
          <w:sz w:val="28"/>
          <w:szCs w:val="28"/>
          <w:lang w:val="en-US"/>
        </w:rPr>
        <w:t>Canon</w:t>
      </w:r>
      <w:r w:rsidR="009D515F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Pr="00E26C6B">
        <w:rPr>
          <w:rFonts w:ascii="Times New Roman" w:hAnsi="Times New Roman" w:cs="Times New Roman"/>
          <w:sz w:val="28"/>
          <w:szCs w:val="28"/>
        </w:rPr>
        <w:t>)</w:t>
      </w:r>
      <w:r w:rsidR="009D515F">
        <w:rPr>
          <w:rFonts w:ascii="Times New Roman" w:hAnsi="Times New Roman" w:cs="Times New Roman"/>
          <w:sz w:val="28"/>
          <w:szCs w:val="28"/>
        </w:rPr>
        <w:t>.</w:t>
      </w:r>
    </w:p>
    <w:p w:rsidR="00E26C6B" w:rsidRPr="00E26C6B" w:rsidRDefault="00E26C6B" w:rsidP="00A42B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 xml:space="preserve">Все эти факторы являются правовыми </w:t>
      </w:r>
      <w:r w:rsidR="00BC7E94">
        <w:rPr>
          <w:rFonts w:ascii="Times New Roman" w:hAnsi="Times New Roman" w:cs="Times New Roman"/>
          <w:sz w:val="28"/>
          <w:szCs w:val="28"/>
        </w:rPr>
        <w:t>понятиями</w:t>
      </w:r>
      <w:r w:rsidR="00C066B5">
        <w:rPr>
          <w:rFonts w:ascii="Times New Roman" w:hAnsi="Times New Roman" w:cs="Times New Roman"/>
          <w:sz w:val="28"/>
          <w:szCs w:val="28"/>
        </w:rPr>
        <w:t>,</w:t>
      </w:r>
      <w:r w:rsidRPr="00E26C6B">
        <w:rPr>
          <w:rFonts w:ascii="Times New Roman" w:hAnsi="Times New Roman" w:cs="Times New Roman"/>
          <w:sz w:val="28"/>
          <w:szCs w:val="28"/>
        </w:rPr>
        <w:t xml:space="preserve"> и определение критериев для оценки этих факторов – это также вопрос права. Однако выяснение</w:t>
      </w:r>
      <w:r w:rsidR="00BC7E94">
        <w:rPr>
          <w:rFonts w:ascii="Times New Roman" w:hAnsi="Times New Roman" w:cs="Times New Roman"/>
          <w:sz w:val="28"/>
          <w:szCs w:val="28"/>
        </w:rPr>
        <w:t xml:space="preserve"> того</w:t>
      </w:r>
      <w:r w:rsidRPr="00E26C6B">
        <w:rPr>
          <w:rFonts w:ascii="Times New Roman" w:hAnsi="Times New Roman" w:cs="Times New Roman"/>
          <w:sz w:val="28"/>
          <w:szCs w:val="28"/>
        </w:rPr>
        <w:t>, соблюдены ли и в какой степени соблюдены эти правовые критерии</w:t>
      </w:r>
      <w:r w:rsidR="00BC7E94">
        <w:rPr>
          <w:rFonts w:ascii="Times New Roman" w:hAnsi="Times New Roman" w:cs="Times New Roman"/>
          <w:sz w:val="28"/>
          <w:szCs w:val="28"/>
        </w:rPr>
        <w:t>,</w:t>
      </w:r>
      <w:r w:rsidRPr="00E26C6B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60AE9">
        <w:rPr>
          <w:rFonts w:ascii="Times New Roman" w:hAnsi="Times New Roman" w:cs="Times New Roman"/>
          <w:sz w:val="28"/>
          <w:szCs w:val="28"/>
        </w:rPr>
        <w:t>,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BC7E94" w:rsidRPr="00E26C6B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Pr="00E26C6B">
        <w:rPr>
          <w:rFonts w:ascii="Times New Roman" w:hAnsi="Times New Roman" w:cs="Times New Roman"/>
          <w:sz w:val="28"/>
          <w:szCs w:val="28"/>
        </w:rPr>
        <w:t>«природы товара/услуги»</w:t>
      </w:r>
      <w:r w:rsidR="00C066B5">
        <w:rPr>
          <w:rFonts w:ascii="Times New Roman" w:hAnsi="Times New Roman" w:cs="Times New Roman"/>
          <w:sz w:val="28"/>
          <w:szCs w:val="28"/>
        </w:rPr>
        <w:t>,</w:t>
      </w:r>
      <w:r w:rsidRPr="00E26C6B">
        <w:rPr>
          <w:rFonts w:ascii="Times New Roman" w:hAnsi="Times New Roman" w:cs="Times New Roman"/>
          <w:sz w:val="28"/>
          <w:szCs w:val="28"/>
        </w:rPr>
        <w:t xml:space="preserve"> в каждом отдельном случае, является вопросом факта.  </w:t>
      </w:r>
    </w:p>
    <w:p w:rsidR="00E26C6B" w:rsidRPr="00E26C6B" w:rsidRDefault="0063357A" w:rsidP="00A42B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, </w:t>
      </w:r>
      <w:r w:rsidR="00E22BD4">
        <w:rPr>
          <w:rFonts w:ascii="Times New Roman" w:hAnsi="Times New Roman" w:cs="Times New Roman"/>
          <w:sz w:val="28"/>
          <w:szCs w:val="28"/>
        </w:rPr>
        <w:t>пищевой жир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и нефтяное смазочное масло не имеют одинаковую природу, хотя оба товара имеют жировую основу. </w:t>
      </w:r>
      <w:r w:rsidR="00E22BD4">
        <w:rPr>
          <w:rFonts w:ascii="Times New Roman" w:hAnsi="Times New Roman" w:cs="Times New Roman"/>
          <w:sz w:val="28"/>
          <w:szCs w:val="28"/>
        </w:rPr>
        <w:t>Пищевой жир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D60AE9">
        <w:rPr>
          <w:rFonts w:ascii="Times New Roman" w:hAnsi="Times New Roman" w:cs="Times New Roman"/>
          <w:sz w:val="28"/>
          <w:szCs w:val="28"/>
        </w:rPr>
        <w:t>при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приготовлени</w:t>
      </w:r>
      <w:r w:rsidR="00D60AE9">
        <w:rPr>
          <w:rFonts w:ascii="Times New Roman" w:hAnsi="Times New Roman" w:cs="Times New Roman"/>
          <w:sz w:val="28"/>
          <w:szCs w:val="28"/>
        </w:rPr>
        <w:t>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C066B5">
        <w:rPr>
          <w:rFonts w:ascii="Times New Roman" w:hAnsi="Times New Roman" w:cs="Times New Roman"/>
          <w:sz w:val="28"/>
          <w:szCs w:val="28"/>
        </w:rPr>
        <w:t>пищи</w:t>
      </w:r>
      <w:r w:rsidR="00E22BD4">
        <w:rPr>
          <w:rFonts w:ascii="Times New Roman" w:hAnsi="Times New Roman" w:cs="Times New Roman"/>
          <w:sz w:val="28"/>
          <w:szCs w:val="28"/>
        </w:rPr>
        <w:t xml:space="preserve"> для потребления людьми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, </w:t>
      </w:r>
      <w:r w:rsidR="00C066B5">
        <w:rPr>
          <w:rFonts w:ascii="Times New Roman" w:hAnsi="Times New Roman" w:cs="Times New Roman"/>
          <w:sz w:val="28"/>
          <w:szCs w:val="28"/>
        </w:rPr>
        <w:t>а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нефть и смазки </w:t>
      </w:r>
      <w:r w:rsidR="00D60AE9">
        <w:rPr>
          <w:rFonts w:ascii="Times New Roman" w:hAnsi="Times New Roman" w:cs="Times New Roman"/>
          <w:sz w:val="28"/>
          <w:szCs w:val="28"/>
        </w:rPr>
        <w:t>–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для смазки механизмов. </w:t>
      </w:r>
      <w:r w:rsidR="00E84F5E">
        <w:rPr>
          <w:rFonts w:ascii="Times New Roman" w:hAnsi="Times New Roman" w:cs="Times New Roman"/>
          <w:sz w:val="28"/>
          <w:szCs w:val="28"/>
        </w:rPr>
        <w:t xml:space="preserve">Является ли критерий 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природы товара/услуг </w:t>
      </w:r>
      <w:r w:rsidR="00E84F5E">
        <w:rPr>
          <w:rFonts w:ascii="Times New Roman" w:hAnsi="Times New Roman" w:cs="Times New Roman"/>
          <w:sz w:val="28"/>
          <w:szCs w:val="28"/>
        </w:rPr>
        <w:t>подходящим для оценки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сходства товаров/услуг – это вопрос права</w:t>
      </w:r>
      <w:r w:rsidR="00E84F5E">
        <w:rPr>
          <w:rFonts w:ascii="Times New Roman" w:hAnsi="Times New Roman" w:cs="Times New Roman"/>
          <w:sz w:val="28"/>
          <w:szCs w:val="28"/>
        </w:rPr>
        <w:t xml:space="preserve">. В то же время </w:t>
      </w:r>
      <w:r w:rsidR="00783823">
        <w:rPr>
          <w:rFonts w:ascii="Times New Roman" w:hAnsi="Times New Roman" w:cs="Times New Roman"/>
          <w:sz w:val="28"/>
          <w:szCs w:val="28"/>
        </w:rPr>
        <w:t>при</w:t>
      </w:r>
      <w:r w:rsidR="00E84F5E">
        <w:rPr>
          <w:rFonts w:ascii="Times New Roman" w:hAnsi="Times New Roman" w:cs="Times New Roman"/>
          <w:sz w:val="28"/>
          <w:szCs w:val="28"/>
        </w:rPr>
        <w:t xml:space="preserve"> установлении того, используется ли пищевой жир для приготовления пищи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, а нефть и смазки </w:t>
      </w:r>
      <w:r w:rsidR="00783823">
        <w:rPr>
          <w:rFonts w:ascii="Times New Roman" w:hAnsi="Times New Roman" w:cs="Times New Roman"/>
          <w:sz w:val="28"/>
          <w:szCs w:val="28"/>
        </w:rPr>
        <w:t xml:space="preserve">– </w:t>
      </w:r>
      <w:r w:rsidR="00E26C6B" w:rsidRPr="00E26C6B">
        <w:rPr>
          <w:rFonts w:ascii="Times New Roman" w:hAnsi="Times New Roman" w:cs="Times New Roman"/>
          <w:sz w:val="28"/>
          <w:szCs w:val="28"/>
        </w:rPr>
        <w:t>для механизмов</w:t>
      </w:r>
      <w:r w:rsidR="00783823">
        <w:rPr>
          <w:rFonts w:ascii="Times New Roman" w:hAnsi="Times New Roman" w:cs="Times New Roman"/>
          <w:sz w:val="28"/>
          <w:szCs w:val="28"/>
        </w:rPr>
        <w:t>, речь идет о вопросе факта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C6B" w:rsidRPr="00E26C6B" w:rsidRDefault="00781AB9" w:rsidP="00A42B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D60AE9">
        <w:rPr>
          <w:rFonts w:ascii="Times New Roman" w:hAnsi="Times New Roman" w:cs="Times New Roman"/>
          <w:sz w:val="28"/>
          <w:szCs w:val="28"/>
        </w:rPr>
        <w:t>абзац первый</w:t>
      </w:r>
      <w:r w:rsidR="00783823">
        <w:rPr>
          <w:rFonts w:ascii="Times New Roman" w:hAnsi="Times New Roman" w:cs="Times New Roman"/>
          <w:sz w:val="28"/>
          <w:szCs w:val="28"/>
        </w:rPr>
        <w:t xml:space="preserve"> с</w:t>
      </w:r>
      <w:r w:rsidR="00E26C6B" w:rsidRPr="00E26C6B">
        <w:rPr>
          <w:rFonts w:ascii="Times New Roman" w:hAnsi="Times New Roman" w:cs="Times New Roman"/>
          <w:sz w:val="28"/>
          <w:szCs w:val="28"/>
        </w:rPr>
        <w:t>тать</w:t>
      </w:r>
      <w:r w:rsidR="00783823">
        <w:rPr>
          <w:rFonts w:ascii="Times New Roman" w:hAnsi="Times New Roman" w:cs="Times New Roman"/>
          <w:sz w:val="28"/>
          <w:szCs w:val="28"/>
        </w:rPr>
        <w:t>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8</w:t>
      </w:r>
      <w:r w:rsidR="00783823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CA3AD2">
        <w:rPr>
          <w:rFonts w:ascii="Times New Roman" w:hAnsi="Times New Roman" w:cs="Times New Roman"/>
          <w:sz w:val="28"/>
          <w:szCs w:val="28"/>
        </w:rPr>
        <w:t>по товарны</w:t>
      </w:r>
      <w:r w:rsidR="00783823">
        <w:rPr>
          <w:rFonts w:ascii="Times New Roman" w:hAnsi="Times New Roman" w:cs="Times New Roman"/>
          <w:sz w:val="28"/>
          <w:szCs w:val="28"/>
        </w:rPr>
        <w:t>м знак</w:t>
      </w:r>
      <w:r w:rsidR="00CA3AD2">
        <w:rPr>
          <w:rFonts w:ascii="Times New Roman" w:hAnsi="Times New Roman" w:cs="Times New Roman"/>
          <w:sz w:val="28"/>
          <w:szCs w:val="28"/>
        </w:rPr>
        <w:t>ам</w:t>
      </w:r>
      <w:r w:rsidR="00783823">
        <w:rPr>
          <w:rFonts w:ascii="Times New Roman" w:hAnsi="Times New Roman" w:cs="Times New Roman"/>
          <w:sz w:val="28"/>
          <w:szCs w:val="28"/>
        </w:rPr>
        <w:t xml:space="preserve"> </w:t>
      </w:r>
      <w:r w:rsidR="00D810BE">
        <w:rPr>
          <w:rFonts w:ascii="Times New Roman" w:hAnsi="Times New Roman" w:cs="Times New Roman"/>
          <w:sz w:val="28"/>
          <w:szCs w:val="28"/>
        </w:rPr>
        <w:t xml:space="preserve">ЕС </w:t>
      </w:r>
      <w:r w:rsidR="00783823">
        <w:rPr>
          <w:rFonts w:ascii="Times New Roman" w:hAnsi="Times New Roman" w:cs="Times New Roman"/>
          <w:sz w:val="28"/>
          <w:szCs w:val="28"/>
        </w:rPr>
        <w:t xml:space="preserve">устанавливает,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тождеств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26C6B" w:rsidRPr="00E26C6B">
        <w:rPr>
          <w:rFonts w:ascii="Times New Roman" w:hAnsi="Times New Roman" w:cs="Times New Roman"/>
          <w:sz w:val="28"/>
          <w:szCs w:val="28"/>
        </w:rPr>
        <w:t>/схо</w:t>
      </w:r>
      <w:r w:rsidR="0078382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="00783823">
        <w:rPr>
          <w:rFonts w:ascii="Times New Roman" w:hAnsi="Times New Roman" w:cs="Times New Roman"/>
          <w:sz w:val="28"/>
          <w:szCs w:val="28"/>
        </w:rPr>
        <w:t xml:space="preserve"> </w:t>
      </w:r>
      <w:r w:rsidR="00E26C6B" w:rsidRPr="00E26C6B">
        <w:rPr>
          <w:rFonts w:ascii="Times New Roman" w:hAnsi="Times New Roman" w:cs="Times New Roman"/>
          <w:sz w:val="28"/>
          <w:szCs w:val="28"/>
        </w:rPr>
        <w:t>обозначений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BC8">
        <w:rPr>
          <w:rFonts w:ascii="Times New Roman" w:hAnsi="Times New Roman" w:cs="Times New Roman"/>
          <w:sz w:val="28"/>
          <w:szCs w:val="28"/>
        </w:rPr>
        <w:t>– это</w:t>
      </w:r>
      <w:r>
        <w:rPr>
          <w:rFonts w:ascii="Times New Roman" w:hAnsi="Times New Roman" w:cs="Times New Roman"/>
          <w:sz w:val="28"/>
          <w:szCs w:val="28"/>
        </w:rPr>
        <w:t xml:space="preserve"> условие вероятности смешения.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6C6B" w:rsidRPr="00E26C6B">
        <w:rPr>
          <w:rFonts w:ascii="Times New Roman" w:hAnsi="Times New Roman" w:cs="Times New Roman"/>
          <w:sz w:val="28"/>
          <w:szCs w:val="28"/>
        </w:rPr>
        <w:t>вляется вопросом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AE9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что совпадение семанти</w:t>
      </w:r>
      <w:r w:rsidR="00C066B5">
        <w:rPr>
          <w:rFonts w:ascii="Times New Roman" w:hAnsi="Times New Roman" w:cs="Times New Roman"/>
          <w:sz w:val="28"/>
          <w:szCs w:val="28"/>
        </w:rPr>
        <w:t>ческого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обозначений может свидетельствовать об их сходстве, </w:t>
      </w:r>
      <w:r w:rsidR="00E26C6B" w:rsidRPr="00E26C6B">
        <w:rPr>
          <w:rFonts w:ascii="Times New Roman" w:hAnsi="Times New Roman" w:cs="Times New Roman"/>
          <w:sz w:val="28"/>
          <w:szCs w:val="28"/>
        </w:rPr>
        <w:t>однако вопросом факта явл</w:t>
      </w:r>
      <w:r w:rsidR="001E31FB">
        <w:rPr>
          <w:rFonts w:ascii="Times New Roman" w:hAnsi="Times New Roman" w:cs="Times New Roman"/>
          <w:sz w:val="28"/>
          <w:szCs w:val="28"/>
        </w:rPr>
        <w:t xml:space="preserve">яется, например, то, что слово </w:t>
      </w:r>
      <w:r w:rsidR="001E31FB" w:rsidRPr="001E31FB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E26C6B" w:rsidRPr="00E26C6B">
        <w:rPr>
          <w:rFonts w:ascii="Times New Roman" w:hAnsi="Times New Roman" w:cs="Times New Roman"/>
          <w:sz w:val="28"/>
          <w:szCs w:val="28"/>
          <w:lang w:val="en-US"/>
        </w:rPr>
        <w:t>fghryz</w:t>
      </w:r>
      <w:proofErr w:type="spellEnd"/>
      <w:r w:rsidR="001E31FB" w:rsidRPr="001E31FB">
        <w:rPr>
          <w:rFonts w:ascii="Times New Roman" w:hAnsi="Times New Roman" w:cs="Times New Roman"/>
          <w:sz w:val="28"/>
          <w:szCs w:val="28"/>
        </w:rPr>
        <w:t>”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не имеет какого-либо значения для </w:t>
      </w:r>
      <w:r w:rsidR="00C066B5">
        <w:rPr>
          <w:rFonts w:ascii="Times New Roman" w:hAnsi="Times New Roman" w:cs="Times New Roman"/>
          <w:sz w:val="28"/>
          <w:szCs w:val="28"/>
        </w:rPr>
        <w:t>соответствующего круга потребителей</w:t>
      </w:r>
      <w:r w:rsidR="00E26C6B" w:rsidRPr="00E26C6B">
        <w:rPr>
          <w:rFonts w:ascii="Times New Roman" w:hAnsi="Times New Roman" w:cs="Times New Roman"/>
          <w:sz w:val="28"/>
          <w:szCs w:val="28"/>
        </w:rPr>
        <w:t>.</w:t>
      </w:r>
    </w:p>
    <w:p w:rsidR="00E26C6B" w:rsidRPr="00E26C6B" w:rsidRDefault="00E26C6B" w:rsidP="00F10FF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6B">
        <w:rPr>
          <w:rFonts w:ascii="Times New Roman" w:hAnsi="Times New Roman" w:cs="Times New Roman"/>
          <w:b/>
          <w:sz w:val="28"/>
          <w:szCs w:val="28"/>
        </w:rPr>
        <w:t>3.4.2</w:t>
      </w:r>
      <w:r w:rsidR="00C066B5">
        <w:rPr>
          <w:rFonts w:ascii="Times New Roman" w:hAnsi="Times New Roman" w:cs="Times New Roman"/>
          <w:b/>
          <w:sz w:val="28"/>
          <w:szCs w:val="28"/>
        </w:rPr>
        <w:t>.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1FB">
        <w:rPr>
          <w:rFonts w:ascii="Times New Roman" w:hAnsi="Times New Roman" w:cs="Times New Roman"/>
          <w:b/>
          <w:sz w:val="28"/>
          <w:szCs w:val="28"/>
        </w:rPr>
        <w:t>Вопросы ф</w:t>
      </w:r>
      <w:r w:rsidRPr="00E26C6B">
        <w:rPr>
          <w:rFonts w:ascii="Times New Roman" w:hAnsi="Times New Roman" w:cs="Times New Roman"/>
          <w:b/>
          <w:sz w:val="28"/>
          <w:szCs w:val="28"/>
        </w:rPr>
        <w:t>акт</w:t>
      </w:r>
      <w:r w:rsidR="001E31FB">
        <w:rPr>
          <w:rFonts w:ascii="Times New Roman" w:hAnsi="Times New Roman" w:cs="Times New Roman"/>
          <w:b/>
          <w:sz w:val="28"/>
          <w:szCs w:val="28"/>
        </w:rPr>
        <w:t>а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1E31FB">
        <w:rPr>
          <w:rFonts w:ascii="Times New Roman" w:hAnsi="Times New Roman" w:cs="Times New Roman"/>
          <w:b/>
          <w:sz w:val="28"/>
          <w:szCs w:val="28"/>
        </w:rPr>
        <w:t xml:space="preserve"> вопросы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1E31FB">
        <w:rPr>
          <w:rFonts w:ascii="Times New Roman" w:hAnsi="Times New Roman" w:cs="Times New Roman"/>
          <w:b/>
          <w:sz w:val="28"/>
          <w:szCs w:val="28"/>
        </w:rPr>
        <w:t>а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1FB">
        <w:rPr>
          <w:rFonts w:ascii="Times New Roman" w:hAnsi="Times New Roman" w:cs="Times New Roman"/>
          <w:b/>
          <w:sz w:val="28"/>
          <w:szCs w:val="28"/>
        </w:rPr>
        <w:t>–</w:t>
      </w:r>
      <w:r w:rsidRPr="00E26C6B">
        <w:rPr>
          <w:rFonts w:ascii="Times New Roman" w:hAnsi="Times New Roman" w:cs="Times New Roman"/>
          <w:b/>
          <w:sz w:val="28"/>
          <w:szCs w:val="28"/>
        </w:rPr>
        <w:t xml:space="preserve"> доказательства </w:t>
      </w:r>
    </w:p>
    <w:p w:rsidR="00E26C6B" w:rsidRPr="00E26C6B" w:rsidRDefault="00E26C6B" w:rsidP="00A42B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>В процессе рассмотрени</w:t>
      </w:r>
      <w:r w:rsidR="001E31FB">
        <w:rPr>
          <w:rFonts w:ascii="Times New Roman" w:hAnsi="Times New Roman" w:cs="Times New Roman"/>
          <w:sz w:val="28"/>
          <w:szCs w:val="28"/>
        </w:rPr>
        <w:t>я</w:t>
      </w:r>
      <w:r w:rsidRPr="00E26C6B">
        <w:rPr>
          <w:rFonts w:ascii="Times New Roman" w:hAnsi="Times New Roman" w:cs="Times New Roman"/>
          <w:sz w:val="28"/>
          <w:szCs w:val="28"/>
        </w:rPr>
        <w:t xml:space="preserve"> возражений </w:t>
      </w:r>
      <w:r w:rsidR="002C4146">
        <w:rPr>
          <w:rFonts w:ascii="Times New Roman" w:hAnsi="Times New Roman" w:cs="Times New Roman"/>
          <w:sz w:val="28"/>
          <w:szCs w:val="28"/>
        </w:rPr>
        <w:t xml:space="preserve">в поддержку своих аргументов </w:t>
      </w:r>
      <w:r w:rsidR="00D60AE9" w:rsidRPr="00E26C6B">
        <w:rPr>
          <w:rFonts w:ascii="Times New Roman" w:hAnsi="Times New Roman" w:cs="Times New Roman"/>
          <w:sz w:val="28"/>
          <w:szCs w:val="28"/>
        </w:rPr>
        <w:t xml:space="preserve">стороны должны </w:t>
      </w:r>
      <w:r w:rsidR="00D60AE9">
        <w:rPr>
          <w:rFonts w:ascii="Times New Roman" w:hAnsi="Times New Roman" w:cs="Times New Roman"/>
          <w:sz w:val="28"/>
          <w:szCs w:val="28"/>
        </w:rPr>
        <w:t xml:space="preserve">приводить факты </w:t>
      </w:r>
      <w:r w:rsidR="002C4146">
        <w:rPr>
          <w:rFonts w:ascii="Times New Roman" w:hAnsi="Times New Roman" w:cs="Times New Roman"/>
          <w:sz w:val="28"/>
          <w:szCs w:val="28"/>
        </w:rPr>
        <w:t>и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2A557E">
        <w:rPr>
          <w:rFonts w:ascii="Times New Roman" w:hAnsi="Times New Roman" w:cs="Times New Roman"/>
          <w:sz w:val="28"/>
          <w:szCs w:val="28"/>
        </w:rPr>
        <w:t>в случае</w:t>
      </w:r>
      <w:r w:rsidRPr="00E26C6B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2A557E">
        <w:rPr>
          <w:rFonts w:ascii="Times New Roman" w:hAnsi="Times New Roman" w:cs="Times New Roman"/>
          <w:sz w:val="28"/>
          <w:szCs w:val="28"/>
        </w:rPr>
        <w:t>сти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2C4146">
        <w:rPr>
          <w:rFonts w:ascii="Times New Roman" w:hAnsi="Times New Roman" w:cs="Times New Roman"/>
          <w:sz w:val="28"/>
          <w:szCs w:val="28"/>
        </w:rPr>
        <w:t>их доказывать</w:t>
      </w:r>
      <w:r w:rsidRPr="00E26C6B">
        <w:rPr>
          <w:rFonts w:ascii="Times New Roman" w:hAnsi="Times New Roman" w:cs="Times New Roman"/>
          <w:sz w:val="28"/>
          <w:szCs w:val="28"/>
        </w:rPr>
        <w:t>. Это</w:t>
      </w:r>
      <w:r w:rsidR="002A557E">
        <w:rPr>
          <w:rFonts w:ascii="Times New Roman" w:hAnsi="Times New Roman" w:cs="Times New Roman"/>
          <w:sz w:val="28"/>
          <w:szCs w:val="28"/>
        </w:rPr>
        <w:t> </w:t>
      </w:r>
      <w:r w:rsidRPr="00E26C6B">
        <w:rPr>
          <w:rFonts w:ascii="Times New Roman" w:hAnsi="Times New Roman" w:cs="Times New Roman"/>
          <w:sz w:val="28"/>
          <w:szCs w:val="28"/>
        </w:rPr>
        <w:t xml:space="preserve">следует из </w:t>
      </w:r>
      <w:r w:rsidR="00D60AE9">
        <w:rPr>
          <w:rFonts w:ascii="Times New Roman" w:hAnsi="Times New Roman" w:cs="Times New Roman"/>
          <w:sz w:val="28"/>
          <w:szCs w:val="28"/>
        </w:rPr>
        <w:t>абзаца первого</w:t>
      </w:r>
      <w:r w:rsidR="002C4146">
        <w:rPr>
          <w:rFonts w:ascii="Times New Roman" w:hAnsi="Times New Roman" w:cs="Times New Roman"/>
          <w:sz w:val="28"/>
          <w:szCs w:val="28"/>
        </w:rPr>
        <w:t xml:space="preserve"> ст</w:t>
      </w:r>
      <w:r w:rsidRPr="00E26C6B">
        <w:rPr>
          <w:rFonts w:ascii="Times New Roman" w:hAnsi="Times New Roman" w:cs="Times New Roman"/>
          <w:sz w:val="28"/>
          <w:szCs w:val="28"/>
        </w:rPr>
        <w:t xml:space="preserve">атьи </w:t>
      </w:r>
      <w:r w:rsidR="00C92C67">
        <w:rPr>
          <w:rFonts w:ascii="Times New Roman" w:hAnsi="Times New Roman" w:cs="Times New Roman"/>
          <w:sz w:val="28"/>
          <w:szCs w:val="28"/>
        </w:rPr>
        <w:t>95</w:t>
      </w:r>
      <w:r w:rsidR="002A557E">
        <w:rPr>
          <w:rFonts w:ascii="Times New Roman" w:hAnsi="Times New Roman" w:cs="Times New Roman"/>
          <w:sz w:val="28"/>
          <w:szCs w:val="28"/>
        </w:rPr>
        <w:t xml:space="preserve"> </w:t>
      </w:r>
      <w:r w:rsidR="002C4146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CA3AD2">
        <w:rPr>
          <w:rFonts w:ascii="Times New Roman" w:hAnsi="Times New Roman" w:cs="Times New Roman"/>
          <w:sz w:val="28"/>
          <w:szCs w:val="28"/>
        </w:rPr>
        <w:t>по</w:t>
      </w:r>
      <w:r w:rsidR="00D60AE9">
        <w:rPr>
          <w:rFonts w:ascii="Times New Roman" w:hAnsi="Times New Roman" w:cs="Times New Roman"/>
          <w:sz w:val="28"/>
          <w:szCs w:val="28"/>
        </w:rPr>
        <w:t xml:space="preserve"> товарн</w:t>
      </w:r>
      <w:r w:rsidR="00CA3AD2">
        <w:rPr>
          <w:rFonts w:ascii="Times New Roman" w:hAnsi="Times New Roman" w:cs="Times New Roman"/>
          <w:sz w:val="28"/>
          <w:szCs w:val="28"/>
        </w:rPr>
        <w:t>ы</w:t>
      </w:r>
      <w:r w:rsidR="002C4146">
        <w:rPr>
          <w:rFonts w:ascii="Times New Roman" w:hAnsi="Times New Roman" w:cs="Times New Roman"/>
          <w:sz w:val="28"/>
          <w:szCs w:val="28"/>
        </w:rPr>
        <w:t>м знак</w:t>
      </w:r>
      <w:r w:rsidR="00CA3AD2">
        <w:rPr>
          <w:rFonts w:ascii="Times New Roman" w:hAnsi="Times New Roman" w:cs="Times New Roman"/>
          <w:sz w:val="28"/>
          <w:szCs w:val="28"/>
        </w:rPr>
        <w:t>ам</w:t>
      </w:r>
      <w:r w:rsidR="00D810BE">
        <w:rPr>
          <w:rFonts w:ascii="Times New Roman" w:hAnsi="Times New Roman" w:cs="Times New Roman"/>
          <w:sz w:val="28"/>
          <w:szCs w:val="28"/>
        </w:rPr>
        <w:t xml:space="preserve"> ЕС</w:t>
      </w:r>
      <w:r w:rsidR="002C4146">
        <w:rPr>
          <w:rFonts w:ascii="Times New Roman" w:hAnsi="Times New Roman" w:cs="Times New Roman"/>
          <w:sz w:val="28"/>
          <w:szCs w:val="28"/>
        </w:rPr>
        <w:t>,</w:t>
      </w:r>
      <w:r w:rsidRPr="00E26C6B">
        <w:rPr>
          <w:rFonts w:ascii="Times New Roman" w:hAnsi="Times New Roman" w:cs="Times New Roman"/>
          <w:sz w:val="28"/>
          <w:szCs w:val="28"/>
        </w:rPr>
        <w:t xml:space="preserve"> в соответствии с котор</w:t>
      </w:r>
      <w:r w:rsidR="002C4146">
        <w:rPr>
          <w:rFonts w:ascii="Times New Roman" w:hAnsi="Times New Roman" w:cs="Times New Roman"/>
          <w:sz w:val="28"/>
          <w:szCs w:val="28"/>
        </w:rPr>
        <w:t>ым</w:t>
      </w:r>
      <w:r w:rsidRPr="00E26C6B">
        <w:rPr>
          <w:rFonts w:ascii="Times New Roman" w:hAnsi="Times New Roman" w:cs="Times New Roman"/>
          <w:sz w:val="28"/>
          <w:szCs w:val="28"/>
        </w:rPr>
        <w:t xml:space="preserve"> в процессе рассмо</w:t>
      </w:r>
      <w:r w:rsidR="002C4146">
        <w:rPr>
          <w:rFonts w:ascii="Times New Roman" w:hAnsi="Times New Roman" w:cs="Times New Roman"/>
          <w:sz w:val="28"/>
          <w:szCs w:val="28"/>
        </w:rPr>
        <w:t>трения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2C4146">
        <w:rPr>
          <w:rFonts w:ascii="Times New Roman" w:hAnsi="Times New Roman" w:cs="Times New Roman"/>
          <w:sz w:val="28"/>
          <w:szCs w:val="28"/>
        </w:rPr>
        <w:t xml:space="preserve">возражения </w:t>
      </w:r>
      <w:r w:rsidR="002A557E">
        <w:rPr>
          <w:rFonts w:ascii="Times New Roman" w:hAnsi="Times New Roman" w:cs="Times New Roman"/>
          <w:sz w:val="28"/>
          <w:szCs w:val="28"/>
        </w:rPr>
        <w:t>в</w:t>
      </w:r>
      <w:r w:rsidR="002C4146">
        <w:rPr>
          <w:rFonts w:ascii="Times New Roman" w:hAnsi="Times New Roman" w:cs="Times New Roman"/>
          <w:sz w:val="28"/>
          <w:szCs w:val="28"/>
        </w:rPr>
        <w:t>едомство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A42BFC">
        <w:rPr>
          <w:rFonts w:ascii="Times New Roman" w:hAnsi="Times New Roman" w:cs="Times New Roman"/>
          <w:sz w:val="28"/>
          <w:szCs w:val="28"/>
        </w:rPr>
        <w:t xml:space="preserve">при анализе </w:t>
      </w:r>
      <w:r w:rsidRPr="00E26C6B">
        <w:rPr>
          <w:rFonts w:ascii="Times New Roman" w:hAnsi="Times New Roman" w:cs="Times New Roman"/>
          <w:sz w:val="28"/>
          <w:szCs w:val="28"/>
        </w:rPr>
        <w:t>огранич</w:t>
      </w:r>
      <w:r w:rsidR="002A557E">
        <w:rPr>
          <w:rFonts w:ascii="Times New Roman" w:hAnsi="Times New Roman" w:cs="Times New Roman"/>
          <w:sz w:val="28"/>
          <w:szCs w:val="28"/>
        </w:rPr>
        <w:t>ено фактами,</w:t>
      </w:r>
      <w:r w:rsidRPr="00E26C6B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 w:rsidR="002A557E">
        <w:rPr>
          <w:rFonts w:ascii="Times New Roman" w:hAnsi="Times New Roman" w:cs="Times New Roman"/>
          <w:sz w:val="28"/>
          <w:szCs w:val="28"/>
        </w:rPr>
        <w:t>ами и доводами</w:t>
      </w:r>
      <w:r w:rsidRPr="00E26C6B">
        <w:rPr>
          <w:rFonts w:ascii="Times New Roman" w:hAnsi="Times New Roman" w:cs="Times New Roman"/>
          <w:sz w:val="28"/>
          <w:szCs w:val="28"/>
        </w:rPr>
        <w:t xml:space="preserve">, которые представлены сторонами, </w:t>
      </w:r>
      <w:r w:rsidR="00A42BFC">
        <w:rPr>
          <w:rFonts w:ascii="Times New Roman" w:hAnsi="Times New Roman" w:cs="Times New Roman"/>
          <w:sz w:val="28"/>
          <w:szCs w:val="28"/>
        </w:rPr>
        <w:t>и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A42BFC">
        <w:rPr>
          <w:rFonts w:ascii="Times New Roman" w:hAnsi="Times New Roman" w:cs="Times New Roman"/>
          <w:sz w:val="28"/>
          <w:szCs w:val="28"/>
        </w:rPr>
        <w:t>заявленным требованием</w:t>
      </w:r>
      <w:r w:rsidRPr="00E26C6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6C6B" w:rsidRPr="00E26C6B" w:rsidRDefault="00E26C6B" w:rsidP="00A42B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="004A47F8">
        <w:rPr>
          <w:rFonts w:ascii="Times New Roman" w:hAnsi="Times New Roman" w:cs="Times New Roman"/>
          <w:sz w:val="28"/>
          <w:szCs w:val="28"/>
        </w:rPr>
        <w:t xml:space="preserve">податель возражения обязан изложить </w:t>
      </w:r>
      <w:r w:rsidRPr="00E26C6B">
        <w:rPr>
          <w:rFonts w:ascii="Times New Roman" w:hAnsi="Times New Roman" w:cs="Times New Roman"/>
          <w:sz w:val="28"/>
          <w:szCs w:val="28"/>
        </w:rPr>
        <w:t>фактические обстоятельства, на которых основывается утверждение о сходстве</w:t>
      </w:r>
      <w:r w:rsidR="004A47F8">
        <w:rPr>
          <w:rFonts w:ascii="Times New Roman" w:hAnsi="Times New Roman" w:cs="Times New Roman"/>
          <w:sz w:val="28"/>
          <w:szCs w:val="28"/>
        </w:rPr>
        <w:t>,</w:t>
      </w:r>
      <w:r w:rsidRPr="00E26C6B">
        <w:rPr>
          <w:rFonts w:ascii="Times New Roman" w:hAnsi="Times New Roman" w:cs="Times New Roman"/>
          <w:sz w:val="28"/>
          <w:szCs w:val="28"/>
        </w:rPr>
        <w:t xml:space="preserve"> и представить</w:t>
      </w:r>
      <w:r w:rsidR="004A47F8">
        <w:rPr>
          <w:rFonts w:ascii="Times New Roman" w:hAnsi="Times New Roman" w:cs="Times New Roman"/>
          <w:sz w:val="28"/>
          <w:szCs w:val="28"/>
        </w:rPr>
        <w:t xml:space="preserve"> надлежащие</w:t>
      </w:r>
      <w:r w:rsidRPr="00E26C6B">
        <w:rPr>
          <w:rFonts w:ascii="Times New Roman" w:hAnsi="Times New Roman" w:cs="Times New Roman"/>
          <w:sz w:val="28"/>
          <w:szCs w:val="28"/>
        </w:rPr>
        <w:t xml:space="preserve"> доказательства. Например, при сравнении износостойкого чугуна и медицинских </w:t>
      </w:r>
      <w:r w:rsidR="003A0A29" w:rsidRPr="00E26C6B">
        <w:rPr>
          <w:rFonts w:ascii="Times New Roman" w:hAnsi="Times New Roman" w:cs="Times New Roman"/>
          <w:sz w:val="28"/>
          <w:szCs w:val="28"/>
        </w:rPr>
        <w:t>имплантат</w:t>
      </w:r>
      <w:r w:rsidR="003A0A29">
        <w:rPr>
          <w:rFonts w:ascii="Times New Roman" w:hAnsi="Times New Roman" w:cs="Times New Roman"/>
          <w:sz w:val="28"/>
          <w:szCs w:val="28"/>
        </w:rPr>
        <w:t>ов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DF47DF">
        <w:rPr>
          <w:rFonts w:ascii="Times New Roman" w:hAnsi="Times New Roman" w:cs="Times New Roman"/>
          <w:sz w:val="28"/>
          <w:szCs w:val="28"/>
        </w:rPr>
        <w:t>в</w:t>
      </w:r>
      <w:r w:rsidRPr="00E26C6B">
        <w:rPr>
          <w:rFonts w:ascii="Times New Roman" w:hAnsi="Times New Roman" w:cs="Times New Roman"/>
          <w:sz w:val="28"/>
          <w:szCs w:val="28"/>
        </w:rPr>
        <w:t xml:space="preserve">едомство не </w:t>
      </w:r>
      <w:r w:rsidR="00DF47DF">
        <w:rPr>
          <w:rFonts w:ascii="Times New Roman" w:hAnsi="Times New Roman" w:cs="Times New Roman"/>
          <w:sz w:val="28"/>
          <w:szCs w:val="28"/>
        </w:rPr>
        <w:t>обязано</w:t>
      </w:r>
      <w:r w:rsidRPr="00E26C6B">
        <w:rPr>
          <w:rFonts w:ascii="Times New Roman" w:hAnsi="Times New Roman" w:cs="Times New Roman"/>
          <w:sz w:val="28"/>
          <w:szCs w:val="28"/>
        </w:rPr>
        <w:t xml:space="preserve"> отвечать на вопрос, </w:t>
      </w:r>
      <w:r w:rsidR="00DF47DF">
        <w:rPr>
          <w:rFonts w:ascii="Times New Roman" w:hAnsi="Times New Roman" w:cs="Times New Roman"/>
          <w:sz w:val="28"/>
          <w:szCs w:val="28"/>
        </w:rPr>
        <w:t>действительно</w:t>
      </w:r>
      <w:r w:rsidR="00DF47DF"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DF47DF">
        <w:rPr>
          <w:rFonts w:ascii="Times New Roman" w:hAnsi="Times New Roman" w:cs="Times New Roman"/>
          <w:sz w:val="28"/>
          <w:szCs w:val="28"/>
        </w:rPr>
        <w:t xml:space="preserve">ли </w:t>
      </w:r>
      <w:r w:rsidRPr="00E26C6B">
        <w:rPr>
          <w:rFonts w:ascii="Times New Roman" w:hAnsi="Times New Roman" w:cs="Times New Roman"/>
          <w:sz w:val="28"/>
          <w:szCs w:val="28"/>
        </w:rPr>
        <w:t xml:space="preserve">износостойкий чугун </w:t>
      </w:r>
      <w:r w:rsidR="00D810BE" w:rsidRPr="00E26C6B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E26C6B">
        <w:rPr>
          <w:rFonts w:ascii="Times New Roman" w:hAnsi="Times New Roman" w:cs="Times New Roman"/>
          <w:sz w:val="28"/>
          <w:szCs w:val="28"/>
        </w:rPr>
        <w:t xml:space="preserve">для изготовления медицинских </w:t>
      </w:r>
      <w:r w:rsidR="00A42BFC" w:rsidRPr="00E26C6B">
        <w:rPr>
          <w:rFonts w:ascii="Times New Roman" w:hAnsi="Times New Roman" w:cs="Times New Roman"/>
          <w:sz w:val="28"/>
          <w:szCs w:val="28"/>
        </w:rPr>
        <w:t>имплант</w:t>
      </w:r>
      <w:r w:rsidR="003A0A29">
        <w:rPr>
          <w:rFonts w:ascii="Times New Roman" w:hAnsi="Times New Roman" w:cs="Times New Roman"/>
          <w:sz w:val="28"/>
          <w:szCs w:val="28"/>
        </w:rPr>
        <w:t>атов</w:t>
      </w:r>
      <w:r w:rsidRPr="00E26C6B">
        <w:rPr>
          <w:rFonts w:ascii="Times New Roman" w:hAnsi="Times New Roman" w:cs="Times New Roman"/>
          <w:sz w:val="28"/>
          <w:szCs w:val="28"/>
        </w:rPr>
        <w:t xml:space="preserve">. Это должно быть доказано </w:t>
      </w:r>
      <w:r w:rsidR="00DF47DF">
        <w:rPr>
          <w:rFonts w:ascii="Times New Roman" w:hAnsi="Times New Roman" w:cs="Times New Roman"/>
          <w:sz w:val="28"/>
          <w:szCs w:val="28"/>
        </w:rPr>
        <w:t>подателем возражения</w:t>
      </w:r>
      <w:r w:rsidRPr="00E26C6B">
        <w:rPr>
          <w:rFonts w:ascii="Times New Roman" w:hAnsi="Times New Roman" w:cs="Times New Roman"/>
          <w:sz w:val="28"/>
          <w:szCs w:val="28"/>
        </w:rPr>
        <w:t xml:space="preserve">, так как это </w:t>
      </w:r>
      <w:r w:rsidR="00DF47DF">
        <w:rPr>
          <w:rFonts w:ascii="Times New Roman" w:hAnsi="Times New Roman" w:cs="Times New Roman"/>
          <w:sz w:val="28"/>
          <w:szCs w:val="28"/>
        </w:rPr>
        <w:t>представляется маловероятным</w:t>
      </w:r>
      <w:r w:rsidRPr="00E26C6B">
        <w:rPr>
          <w:rFonts w:ascii="Times New Roman" w:hAnsi="Times New Roman" w:cs="Times New Roman"/>
          <w:sz w:val="28"/>
          <w:szCs w:val="28"/>
        </w:rPr>
        <w:t xml:space="preserve"> (решение от 14.05.2002, </w:t>
      </w:r>
      <w:r w:rsidRPr="00E26C6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26C6B">
        <w:rPr>
          <w:rFonts w:ascii="Times New Roman" w:hAnsi="Times New Roman" w:cs="Times New Roman"/>
          <w:sz w:val="28"/>
          <w:szCs w:val="28"/>
        </w:rPr>
        <w:t xml:space="preserve"> 684/2000-4, </w:t>
      </w:r>
      <w:proofErr w:type="spellStart"/>
      <w:r w:rsidRPr="00E26C6B">
        <w:rPr>
          <w:rFonts w:ascii="Times New Roman" w:hAnsi="Times New Roman" w:cs="Times New Roman"/>
          <w:sz w:val="28"/>
          <w:szCs w:val="28"/>
          <w:lang w:val="en-US"/>
        </w:rPr>
        <w:t>Tinox</w:t>
      </w:r>
      <w:proofErr w:type="spellEnd"/>
      <w:r w:rsidRPr="00E26C6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26C6B" w:rsidRPr="00E26C6B" w:rsidRDefault="00DF47DF" w:rsidP="00A42B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ризнание заявителем </w:t>
      </w:r>
      <w:r w:rsidRPr="00E26C6B">
        <w:rPr>
          <w:rFonts w:ascii="Times New Roman" w:hAnsi="Times New Roman" w:cs="Times New Roman"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sz w:val="28"/>
          <w:szCs w:val="28"/>
        </w:rPr>
        <w:t>понятий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не имеет значения. </w:t>
      </w:r>
      <w:r w:rsidR="00D52F24">
        <w:rPr>
          <w:rFonts w:ascii="Times New Roman" w:hAnsi="Times New Roman" w:cs="Times New Roman"/>
          <w:sz w:val="28"/>
          <w:szCs w:val="28"/>
        </w:rPr>
        <w:t>В этом случае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D52F24">
        <w:rPr>
          <w:rFonts w:ascii="Times New Roman" w:hAnsi="Times New Roman" w:cs="Times New Roman"/>
          <w:sz w:val="28"/>
          <w:szCs w:val="28"/>
        </w:rPr>
        <w:t>в</w:t>
      </w:r>
      <w:r w:rsidR="00D52F24" w:rsidRPr="00E26C6B">
        <w:rPr>
          <w:rFonts w:ascii="Times New Roman" w:hAnsi="Times New Roman" w:cs="Times New Roman"/>
          <w:sz w:val="28"/>
          <w:szCs w:val="28"/>
        </w:rPr>
        <w:t xml:space="preserve">едомство </w:t>
      </w:r>
      <w:r w:rsidR="00D52F24">
        <w:rPr>
          <w:rFonts w:ascii="Times New Roman" w:hAnsi="Times New Roman" w:cs="Times New Roman"/>
          <w:sz w:val="28"/>
          <w:szCs w:val="28"/>
        </w:rPr>
        <w:t xml:space="preserve">не </w:t>
      </w:r>
      <w:r w:rsidR="00E26C6B" w:rsidRPr="00E26C6B">
        <w:rPr>
          <w:rFonts w:ascii="Times New Roman" w:hAnsi="Times New Roman" w:cs="Times New Roman"/>
          <w:sz w:val="28"/>
          <w:szCs w:val="28"/>
        </w:rPr>
        <w:t>освобождает</w:t>
      </w:r>
      <w:r w:rsidR="00D52F24">
        <w:rPr>
          <w:rFonts w:ascii="Times New Roman" w:hAnsi="Times New Roman" w:cs="Times New Roman"/>
          <w:sz w:val="28"/>
          <w:szCs w:val="28"/>
        </w:rPr>
        <w:t>ся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от обязанности оценить </w:t>
      </w:r>
      <w:r w:rsidR="00D52F24">
        <w:rPr>
          <w:rFonts w:ascii="Times New Roman" w:hAnsi="Times New Roman" w:cs="Times New Roman"/>
          <w:sz w:val="28"/>
          <w:szCs w:val="28"/>
        </w:rPr>
        <w:t>данные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правовые понятия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. Это не противоречит </w:t>
      </w:r>
      <w:r w:rsidR="00D939CA">
        <w:rPr>
          <w:rFonts w:ascii="Times New Roman" w:hAnsi="Times New Roman" w:cs="Times New Roman"/>
          <w:sz w:val="28"/>
          <w:szCs w:val="28"/>
        </w:rPr>
        <w:t xml:space="preserve">абзацу </w:t>
      </w:r>
      <w:r w:rsidR="00CA3AD2">
        <w:rPr>
          <w:rFonts w:ascii="Times New Roman" w:hAnsi="Times New Roman" w:cs="Times New Roman"/>
          <w:sz w:val="28"/>
          <w:szCs w:val="28"/>
        </w:rPr>
        <w:t>первому</w:t>
      </w:r>
      <w:r w:rsidR="00D939CA">
        <w:rPr>
          <w:rFonts w:ascii="Times New Roman" w:hAnsi="Times New Roman" w:cs="Times New Roman"/>
          <w:sz w:val="28"/>
          <w:szCs w:val="28"/>
        </w:rPr>
        <w:t xml:space="preserve"> с</w:t>
      </w:r>
      <w:r w:rsidR="00E26C6B" w:rsidRPr="00E26C6B">
        <w:rPr>
          <w:rFonts w:ascii="Times New Roman" w:hAnsi="Times New Roman" w:cs="Times New Roman"/>
          <w:sz w:val="28"/>
          <w:szCs w:val="28"/>
        </w:rPr>
        <w:t>тать</w:t>
      </w:r>
      <w:r w:rsidR="00D939CA">
        <w:rPr>
          <w:rFonts w:ascii="Times New Roman" w:hAnsi="Times New Roman" w:cs="Times New Roman"/>
          <w:sz w:val="28"/>
          <w:szCs w:val="28"/>
        </w:rPr>
        <w:t>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C92C67">
        <w:rPr>
          <w:rFonts w:ascii="Times New Roman" w:hAnsi="Times New Roman" w:cs="Times New Roman"/>
          <w:sz w:val="28"/>
          <w:szCs w:val="28"/>
        </w:rPr>
        <w:t>95</w:t>
      </w:r>
      <w:r w:rsidR="00D939CA">
        <w:rPr>
          <w:rFonts w:ascii="Times New Roman" w:hAnsi="Times New Roman" w:cs="Times New Roman"/>
          <w:sz w:val="28"/>
          <w:szCs w:val="28"/>
        </w:rPr>
        <w:t xml:space="preserve"> Регламента по товарным знакам</w:t>
      </w:r>
      <w:r w:rsidR="00CA3AD2">
        <w:rPr>
          <w:rFonts w:ascii="Times New Roman" w:hAnsi="Times New Roman" w:cs="Times New Roman"/>
          <w:sz w:val="28"/>
          <w:szCs w:val="28"/>
        </w:rPr>
        <w:t xml:space="preserve"> ЕС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, </w:t>
      </w:r>
      <w:r w:rsidR="00D939CA">
        <w:rPr>
          <w:rFonts w:ascii="Times New Roman" w:hAnsi="Times New Roman" w:cs="Times New Roman"/>
          <w:sz w:val="28"/>
          <w:szCs w:val="28"/>
        </w:rPr>
        <w:t>согласно которому в</w:t>
      </w:r>
      <w:r w:rsidR="00E26C6B" w:rsidRPr="00E26C6B">
        <w:rPr>
          <w:rFonts w:ascii="Times New Roman" w:hAnsi="Times New Roman" w:cs="Times New Roman"/>
          <w:sz w:val="28"/>
          <w:szCs w:val="28"/>
        </w:rPr>
        <w:t>едомств</w:t>
      </w:r>
      <w:r w:rsidR="00D939CA">
        <w:rPr>
          <w:rFonts w:ascii="Times New Roman" w:hAnsi="Times New Roman" w:cs="Times New Roman"/>
          <w:sz w:val="28"/>
          <w:szCs w:val="28"/>
        </w:rPr>
        <w:t xml:space="preserve">о связано 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945C05">
        <w:rPr>
          <w:rFonts w:ascii="Times New Roman" w:hAnsi="Times New Roman" w:cs="Times New Roman"/>
          <w:sz w:val="28"/>
          <w:szCs w:val="28"/>
        </w:rPr>
        <w:t>в части</w:t>
      </w:r>
      <w:r w:rsidR="00D939CA">
        <w:rPr>
          <w:rFonts w:ascii="Times New Roman" w:hAnsi="Times New Roman" w:cs="Times New Roman"/>
          <w:sz w:val="28"/>
          <w:szCs w:val="28"/>
        </w:rPr>
        <w:t xml:space="preserve"> </w:t>
      </w:r>
      <w:r w:rsidR="00E26C6B" w:rsidRPr="00E26C6B">
        <w:rPr>
          <w:rFonts w:ascii="Times New Roman" w:hAnsi="Times New Roman" w:cs="Times New Roman"/>
          <w:sz w:val="28"/>
          <w:szCs w:val="28"/>
        </w:rPr>
        <w:t>фактов, доказательств и доводов</w:t>
      </w:r>
      <w:r w:rsidR="00E44948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C066B5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E44948">
        <w:rPr>
          <w:rFonts w:ascii="Times New Roman" w:hAnsi="Times New Roman" w:cs="Times New Roman"/>
          <w:sz w:val="28"/>
          <w:szCs w:val="28"/>
        </w:rPr>
        <w:t xml:space="preserve">их </w:t>
      </w:r>
      <w:r w:rsidR="00E26C6B" w:rsidRPr="00E26C6B">
        <w:rPr>
          <w:rFonts w:ascii="Times New Roman" w:hAnsi="Times New Roman" w:cs="Times New Roman"/>
          <w:sz w:val="28"/>
          <w:szCs w:val="28"/>
        </w:rPr>
        <w:t>правов</w:t>
      </w:r>
      <w:r w:rsidR="00E44948">
        <w:rPr>
          <w:rFonts w:ascii="Times New Roman" w:hAnsi="Times New Roman" w:cs="Times New Roman"/>
          <w:sz w:val="28"/>
          <w:szCs w:val="28"/>
        </w:rPr>
        <w:t>ой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E44948" w:rsidRPr="00E26C6B">
        <w:rPr>
          <w:rFonts w:ascii="Times New Roman" w:hAnsi="Times New Roman" w:cs="Times New Roman"/>
          <w:sz w:val="28"/>
          <w:szCs w:val="28"/>
        </w:rPr>
        <w:t>оценк</w:t>
      </w:r>
      <w:r w:rsidR="00E44948">
        <w:rPr>
          <w:rFonts w:ascii="Times New Roman" w:hAnsi="Times New Roman" w:cs="Times New Roman"/>
          <w:sz w:val="28"/>
          <w:szCs w:val="28"/>
        </w:rPr>
        <w:t>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. Следовательно, стороны могут </w:t>
      </w:r>
      <w:r w:rsidR="0002036A">
        <w:rPr>
          <w:rFonts w:ascii="Times New Roman" w:hAnsi="Times New Roman" w:cs="Times New Roman"/>
          <w:sz w:val="28"/>
          <w:szCs w:val="28"/>
        </w:rPr>
        <w:t>договориться о том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, какие факты считать доказанными, а какие нет, но они не могут </w:t>
      </w:r>
      <w:r w:rsidR="00866C9D">
        <w:rPr>
          <w:rFonts w:ascii="Times New Roman" w:hAnsi="Times New Roman" w:cs="Times New Roman"/>
          <w:sz w:val="28"/>
          <w:szCs w:val="28"/>
        </w:rPr>
        <w:t>определять</w:t>
      </w:r>
      <w:r w:rsidR="00E26C6B" w:rsidRPr="00E26C6B">
        <w:rPr>
          <w:rFonts w:ascii="Times New Roman" w:hAnsi="Times New Roman" w:cs="Times New Roman"/>
          <w:sz w:val="28"/>
          <w:szCs w:val="28"/>
        </w:rPr>
        <w:t>, достаточн</w:t>
      </w:r>
      <w:r w:rsidR="00866C9D">
        <w:rPr>
          <w:rFonts w:ascii="Times New Roman" w:hAnsi="Times New Roman" w:cs="Times New Roman"/>
          <w:sz w:val="28"/>
          <w:szCs w:val="28"/>
        </w:rPr>
        <w:t>о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ли эти</w:t>
      </w:r>
      <w:r w:rsidR="00866C9D">
        <w:rPr>
          <w:rFonts w:ascii="Times New Roman" w:hAnsi="Times New Roman" w:cs="Times New Roman"/>
          <w:sz w:val="28"/>
          <w:szCs w:val="28"/>
        </w:rPr>
        <w:t>х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факт</w:t>
      </w:r>
      <w:r w:rsidR="00866C9D">
        <w:rPr>
          <w:rFonts w:ascii="Times New Roman" w:hAnsi="Times New Roman" w:cs="Times New Roman"/>
          <w:sz w:val="28"/>
          <w:szCs w:val="28"/>
        </w:rPr>
        <w:t>ов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для </w:t>
      </w:r>
      <w:r w:rsidR="000F4A4F" w:rsidRPr="00C92C67">
        <w:rPr>
          <w:rFonts w:ascii="Times New Roman" w:hAnsi="Times New Roman" w:cs="Times New Roman"/>
          <w:sz w:val="28"/>
          <w:szCs w:val="28"/>
        </w:rPr>
        <w:t>установления</w:t>
      </w:r>
      <w:r w:rsidR="000F4A4F">
        <w:rPr>
          <w:rFonts w:ascii="Times New Roman" w:hAnsi="Times New Roman" w:cs="Times New Roman"/>
          <w:sz w:val="28"/>
          <w:szCs w:val="28"/>
        </w:rPr>
        <w:t xml:space="preserve"> </w:t>
      </w:r>
      <w:r w:rsidR="0002036A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945C05">
        <w:rPr>
          <w:rFonts w:ascii="Times New Roman" w:hAnsi="Times New Roman" w:cs="Times New Roman"/>
          <w:sz w:val="28"/>
          <w:szCs w:val="28"/>
        </w:rPr>
        <w:t>понятий</w:t>
      </w:r>
      <w:r w:rsidR="00D52F24">
        <w:rPr>
          <w:rFonts w:ascii="Times New Roman" w:hAnsi="Times New Roman" w:cs="Times New Roman"/>
          <w:sz w:val="28"/>
          <w:szCs w:val="28"/>
        </w:rPr>
        <w:t>,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как сходств</w:t>
      </w:r>
      <w:r w:rsidR="000F4A4F">
        <w:rPr>
          <w:rFonts w:ascii="Times New Roman" w:hAnsi="Times New Roman" w:cs="Times New Roman"/>
          <w:sz w:val="28"/>
          <w:szCs w:val="28"/>
        </w:rPr>
        <w:t>о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товаров/услуг, сходств</w:t>
      </w:r>
      <w:r w:rsidR="000F4A4F">
        <w:rPr>
          <w:rFonts w:ascii="Times New Roman" w:hAnsi="Times New Roman" w:cs="Times New Roman"/>
          <w:sz w:val="28"/>
          <w:szCs w:val="28"/>
        </w:rPr>
        <w:t>о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обозначений, </w:t>
      </w:r>
      <w:r w:rsidR="000F4A4F">
        <w:rPr>
          <w:rFonts w:ascii="Times New Roman" w:hAnsi="Times New Roman" w:cs="Times New Roman"/>
          <w:sz w:val="28"/>
          <w:szCs w:val="28"/>
        </w:rPr>
        <w:t>вероятность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смешения.</w:t>
      </w:r>
    </w:p>
    <w:p w:rsidR="00E26C6B" w:rsidRPr="00E26C6B" w:rsidRDefault="00D52F24" w:rsidP="00A42B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абзаца первого</w:t>
      </w:r>
      <w:r w:rsidR="000F4A4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C92C67">
        <w:rPr>
          <w:rFonts w:ascii="Times New Roman" w:hAnsi="Times New Roman" w:cs="Times New Roman"/>
          <w:sz w:val="28"/>
          <w:szCs w:val="28"/>
        </w:rPr>
        <w:t>95</w:t>
      </w:r>
      <w:r w:rsidR="000F4A4F">
        <w:rPr>
          <w:rFonts w:ascii="Times New Roman" w:hAnsi="Times New Roman" w:cs="Times New Roman"/>
          <w:sz w:val="28"/>
          <w:szCs w:val="28"/>
        </w:rPr>
        <w:t xml:space="preserve"> Регламента по товарным знакам </w:t>
      </w:r>
      <w:r w:rsidR="003D0A9B">
        <w:rPr>
          <w:rFonts w:ascii="Times New Roman" w:hAnsi="Times New Roman" w:cs="Times New Roman"/>
          <w:sz w:val="28"/>
          <w:szCs w:val="28"/>
        </w:rPr>
        <w:t xml:space="preserve">ЕС </w:t>
      </w:r>
      <w:r w:rsidR="000F4A4F">
        <w:rPr>
          <w:rFonts w:ascii="Times New Roman" w:hAnsi="Times New Roman" w:cs="Times New Roman"/>
          <w:sz w:val="28"/>
          <w:szCs w:val="28"/>
        </w:rPr>
        <w:t>не препятствуют ведомству по с</w:t>
      </w:r>
      <w:r w:rsidR="00E26C6B" w:rsidRPr="00E26C6B">
        <w:rPr>
          <w:rFonts w:ascii="Times New Roman" w:hAnsi="Times New Roman" w:cs="Times New Roman"/>
          <w:sz w:val="28"/>
          <w:szCs w:val="28"/>
        </w:rPr>
        <w:t>воей собственной инициатив</w:t>
      </w:r>
      <w:r w:rsidR="000F4A4F">
        <w:rPr>
          <w:rFonts w:ascii="Times New Roman" w:hAnsi="Times New Roman" w:cs="Times New Roman"/>
          <w:sz w:val="28"/>
          <w:szCs w:val="28"/>
        </w:rPr>
        <w:t>е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принять во внимание факты, которые очевидны или </w:t>
      </w:r>
      <w:r w:rsidR="000F4A4F">
        <w:rPr>
          <w:rFonts w:ascii="Times New Roman" w:hAnsi="Times New Roman" w:cs="Times New Roman"/>
          <w:sz w:val="28"/>
          <w:szCs w:val="28"/>
        </w:rPr>
        <w:t>обще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известны </w:t>
      </w:r>
      <w:r w:rsidR="000F4A4F">
        <w:rPr>
          <w:rFonts w:ascii="Times New Roman" w:hAnsi="Times New Roman" w:cs="Times New Roman"/>
          <w:sz w:val="28"/>
          <w:szCs w:val="28"/>
        </w:rPr>
        <w:t>либо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которые могут быть получены из общедоступных источников, например,</w:t>
      </w:r>
      <w:r w:rsidR="000F4A4F">
        <w:rPr>
          <w:rFonts w:ascii="Times New Roman" w:hAnsi="Times New Roman" w:cs="Times New Roman"/>
          <w:sz w:val="28"/>
          <w:szCs w:val="28"/>
        </w:rPr>
        <w:t xml:space="preserve"> тот факт,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что Пикассо </w:t>
      </w:r>
      <w:r w:rsidR="000F4A4F">
        <w:rPr>
          <w:rFonts w:ascii="Times New Roman" w:hAnsi="Times New Roman" w:cs="Times New Roman"/>
          <w:sz w:val="28"/>
          <w:szCs w:val="28"/>
        </w:rPr>
        <w:t>воспринима</w:t>
      </w:r>
      <w:r w:rsidR="00C066B5">
        <w:rPr>
          <w:rFonts w:ascii="Times New Roman" w:hAnsi="Times New Roman" w:cs="Times New Roman"/>
          <w:sz w:val="28"/>
          <w:szCs w:val="28"/>
        </w:rPr>
        <w:t>ется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потребителями Е</w:t>
      </w:r>
      <w:r w:rsidR="000F4A4F">
        <w:rPr>
          <w:rFonts w:ascii="Times New Roman" w:hAnsi="Times New Roman" w:cs="Times New Roman"/>
          <w:sz w:val="28"/>
          <w:szCs w:val="28"/>
        </w:rPr>
        <w:t>вропейского союза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как </w:t>
      </w:r>
      <w:r w:rsidR="000F4A4F">
        <w:rPr>
          <w:rFonts w:ascii="Times New Roman" w:hAnsi="Times New Roman" w:cs="Times New Roman"/>
          <w:sz w:val="28"/>
          <w:szCs w:val="28"/>
        </w:rPr>
        <w:t>известный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испанский художник (решение от 22.06.2004, </w:t>
      </w:r>
      <w:r w:rsidR="00E26C6B" w:rsidRPr="00E26C6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-185/02, </w:t>
      </w:r>
      <w:r w:rsidR="00E26C6B" w:rsidRPr="00E26C6B">
        <w:rPr>
          <w:rFonts w:ascii="Times New Roman" w:hAnsi="Times New Roman" w:cs="Times New Roman"/>
          <w:sz w:val="28"/>
          <w:szCs w:val="28"/>
          <w:lang w:val="en-US"/>
        </w:rPr>
        <w:t>Picaro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, </w:t>
      </w:r>
      <w:r w:rsidR="00E26C6B" w:rsidRPr="00E26C6B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="00E26C6B" w:rsidRPr="00E26C6B">
        <w:rPr>
          <w:rFonts w:ascii="Times New Roman" w:hAnsi="Times New Roman" w:cs="Times New Roman"/>
          <w:sz w:val="28"/>
          <w:szCs w:val="28"/>
        </w:rPr>
        <w:t>:</w:t>
      </w:r>
      <w:r w:rsidR="00E26C6B" w:rsidRPr="00E26C6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:2004:189; 12.01.2006, </w:t>
      </w:r>
      <w:r w:rsidR="00E26C6B" w:rsidRPr="00E26C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-361/04 </w:t>
      </w:r>
      <w:r w:rsidR="00E26C6B" w:rsidRPr="00E26C6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, </w:t>
      </w:r>
      <w:r w:rsidR="00E26C6B" w:rsidRPr="00E26C6B">
        <w:rPr>
          <w:rFonts w:ascii="Times New Roman" w:hAnsi="Times New Roman" w:cs="Times New Roman"/>
          <w:sz w:val="28"/>
          <w:szCs w:val="28"/>
          <w:lang w:val="en-US"/>
        </w:rPr>
        <w:t>Picaro</w:t>
      </w:r>
      <w:r w:rsidR="00E26C6B" w:rsidRPr="00E26C6B">
        <w:rPr>
          <w:rFonts w:ascii="Times New Roman" w:hAnsi="Times New Roman" w:cs="Times New Roman"/>
          <w:sz w:val="28"/>
          <w:szCs w:val="28"/>
        </w:rPr>
        <w:t>, EU:</w:t>
      </w:r>
      <w:r w:rsidR="00E26C6B" w:rsidRPr="00E26C6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:2006:25). Однако </w:t>
      </w:r>
      <w:r w:rsidR="00E12DEC">
        <w:rPr>
          <w:rFonts w:ascii="Times New Roman" w:hAnsi="Times New Roman" w:cs="Times New Roman"/>
          <w:sz w:val="28"/>
          <w:szCs w:val="28"/>
        </w:rPr>
        <w:t>в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едомство не </w:t>
      </w:r>
      <w:r w:rsidR="00E12DEC">
        <w:rPr>
          <w:rFonts w:ascii="Times New Roman" w:hAnsi="Times New Roman" w:cs="Times New Roman"/>
          <w:sz w:val="28"/>
          <w:szCs w:val="28"/>
        </w:rPr>
        <w:t>может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ссылаться </w:t>
      </w:r>
      <w:r w:rsidR="00E12DEC">
        <w:rPr>
          <w:rFonts w:ascii="Times New Roman" w:hAnsi="Times New Roman" w:cs="Times New Roman"/>
          <w:sz w:val="28"/>
          <w:szCs w:val="28"/>
        </w:rPr>
        <w:t>по собственной инициативе в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силу своих полномочий (</w:t>
      </w:r>
      <w:proofErr w:type="spellStart"/>
      <w:r w:rsidR="00E26C6B" w:rsidRPr="00E26C6B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C6B" w:rsidRPr="00E26C6B">
        <w:rPr>
          <w:rFonts w:ascii="Times New Roman" w:hAnsi="Times New Roman" w:cs="Times New Roman"/>
          <w:sz w:val="28"/>
          <w:szCs w:val="28"/>
        </w:rPr>
        <w:t>officio</w:t>
      </w:r>
      <w:proofErr w:type="spellEnd"/>
      <w:r w:rsidR="00E26C6B" w:rsidRPr="00E26C6B">
        <w:rPr>
          <w:rFonts w:ascii="Times New Roman" w:hAnsi="Times New Roman" w:cs="Times New Roman"/>
          <w:sz w:val="28"/>
          <w:szCs w:val="28"/>
        </w:rPr>
        <w:t>) на новые факты и доводы (</w:t>
      </w:r>
      <w:r w:rsidR="00E12DEC">
        <w:rPr>
          <w:rFonts w:ascii="Times New Roman" w:hAnsi="Times New Roman" w:cs="Times New Roman"/>
          <w:sz w:val="28"/>
          <w:szCs w:val="28"/>
        </w:rPr>
        <w:t>в частности</w:t>
      </w:r>
      <w:r w:rsidR="00AE2FDF">
        <w:rPr>
          <w:rFonts w:ascii="Times New Roman" w:hAnsi="Times New Roman" w:cs="Times New Roman"/>
          <w:sz w:val="28"/>
          <w:szCs w:val="28"/>
        </w:rPr>
        <w:t>, на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известность или степень </w:t>
      </w:r>
      <w:r w:rsidR="00E12DEC">
        <w:rPr>
          <w:rFonts w:ascii="Times New Roman" w:hAnsi="Times New Roman" w:cs="Times New Roman"/>
          <w:sz w:val="28"/>
          <w:szCs w:val="28"/>
        </w:rPr>
        <w:t xml:space="preserve">известности </w:t>
      </w:r>
      <w:r w:rsidR="003D0A9B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E12DEC">
        <w:rPr>
          <w:rFonts w:ascii="Times New Roman" w:hAnsi="Times New Roman" w:cs="Times New Roman"/>
          <w:sz w:val="28"/>
          <w:szCs w:val="28"/>
        </w:rPr>
        <w:t>товарного знака и т.п.</w:t>
      </w:r>
      <w:r w:rsidR="00E26C6B" w:rsidRPr="00E26C6B">
        <w:rPr>
          <w:rFonts w:ascii="Times New Roman" w:hAnsi="Times New Roman" w:cs="Times New Roman"/>
          <w:sz w:val="28"/>
          <w:szCs w:val="28"/>
        </w:rPr>
        <w:t>).</w:t>
      </w:r>
    </w:p>
    <w:p w:rsidR="00E26C6B" w:rsidRDefault="00E26C6B" w:rsidP="004A0F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6B" w:rsidRDefault="00E26C6B" w:rsidP="00DC0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6B">
        <w:rPr>
          <w:rFonts w:ascii="Times New Roman" w:hAnsi="Times New Roman" w:cs="Times New Roman"/>
          <w:b/>
          <w:sz w:val="28"/>
          <w:szCs w:val="28"/>
        </w:rPr>
        <w:t>Глава 2</w:t>
      </w:r>
      <w:r w:rsidR="00DC0944">
        <w:rPr>
          <w:rFonts w:ascii="Times New Roman" w:hAnsi="Times New Roman" w:cs="Times New Roman"/>
          <w:b/>
          <w:sz w:val="28"/>
          <w:szCs w:val="28"/>
        </w:rPr>
        <w:t>. Сравнение товаров и услуг</w:t>
      </w:r>
    </w:p>
    <w:p w:rsidR="00DC0944" w:rsidRPr="00E26C6B" w:rsidRDefault="00DC0944" w:rsidP="00DC0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D4D" w:rsidRPr="00E26C6B" w:rsidRDefault="00737D4D" w:rsidP="00F10FFC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6B">
        <w:rPr>
          <w:rFonts w:ascii="Times New Roman" w:hAnsi="Times New Roman" w:cs="Times New Roman"/>
          <w:b/>
          <w:sz w:val="28"/>
          <w:szCs w:val="28"/>
        </w:rPr>
        <w:t>1.6. Объективный подход</w:t>
      </w:r>
    </w:p>
    <w:p w:rsidR="00737D4D" w:rsidRPr="00E26C6B" w:rsidRDefault="00737D4D" w:rsidP="00E27B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>Сравнение спорных товаров/услуг должно производиться без учета степени сходства противо</w:t>
      </w:r>
      <w:r w:rsidR="00E27B21">
        <w:rPr>
          <w:rFonts w:ascii="Times New Roman" w:hAnsi="Times New Roman" w:cs="Times New Roman"/>
          <w:sz w:val="28"/>
          <w:szCs w:val="28"/>
        </w:rPr>
        <w:t>поставленных</w:t>
      </w:r>
      <w:r w:rsidR="000C2C66">
        <w:rPr>
          <w:rFonts w:ascii="Times New Roman" w:hAnsi="Times New Roman" w:cs="Times New Roman"/>
          <w:sz w:val="28"/>
          <w:szCs w:val="28"/>
        </w:rPr>
        <w:t xml:space="preserve"> обозначений</w:t>
      </w:r>
      <w:r w:rsidRPr="00E26C6B">
        <w:rPr>
          <w:rFonts w:ascii="Times New Roman" w:hAnsi="Times New Roman" w:cs="Times New Roman"/>
          <w:sz w:val="28"/>
          <w:szCs w:val="28"/>
        </w:rPr>
        <w:t xml:space="preserve"> и различительн</w:t>
      </w:r>
      <w:r w:rsidR="00E27B21">
        <w:rPr>
          <w:rFonts w:ascii="Times New Roman" w:hAnsi="Times New Roman" w:cs="Times New Roman"/>
          <w:sz w:val="28"/>
          <w:szCs w:val="28"/>
        </w:rPr>
        <w:t xml:space="preserve">ой </w:t>
      </w:r>
      <w:r w:rsidR="00C066B5">
        <w:rPr>
          <w:rFonts w:ascii="Times New Roman" w:hAnsi="Times New Roman" w:cs="Times New Roman"/>
          <w:sz w:val="28"/>
          <w:szCs w:val="28"/>
        </w:rPr>
        <w:t>способности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0C2C66">
        <w:rPr>
          <w:rFonts w:ascii="Times New Roman" w:hAnsi="Times New Roman" w:cs="Times New Roman"/>
          <w:sz w:val="28"/>
          <w:szCs w:val="28"/>
        </w:rPr>
        <w:t>старшего товарного знака</w:t>
      </w:r>
      <w:r w:rsidRPr="00E26C6B">
        <w:rPr>
          <w:rFonts w:ascii="Times New Roman" w:hAnsi="Times New Roman" w:cs="Times New Roman"/>
          <w:sz w:val="28"/>
          <w:szCs w:val="28"/>
        </w:rPr>
        <w:t xml:space="preserve">. </w:t>
      </w:r>
      <w:r w:rsidR="00697805">
        <w:rPr>
          <w:rFonts w:ascii="Times New Roman" w:hAnsi="Times New Roman" w:cs="Times New Roman"/>
          <w:sz w:val="28"/>
          <w:szCs w:val="28"/>
        </w:rPr>
        <w:t>В</w:t>
      </w:r>
      <w:r w:rsidR="00697805" w:rsidRPr="00E26C6B">
        <w:rPr>
          <w:rFonts w:ascii="Times New Roman" w:hAnsi="Times New Roman" w:cs="Times New Roman"/>
          <w:sz w:val="28"/>
          <w:szCs w:val="28"/>
        </w:rPr>
        <w:t>се соответствующие факторы принимают</w:t>
      </w:r>
      <w:r w:rsidR="00C066B5">
        <w:rPr>
          <w:rFonts w:ascii="Times New Roman" w:hAnsi="Times New Roman" w:cs="Times New Roman"/>
          <w:sz w:val="28"/>
          <w:szCs w:val="28"/>
        </w:rPr>
        <w:t>ся</w:t>
      </w:r>
      <w:r w:rsidR="00697805" w:rsidRPr="00E26C6B">
        <w:rPr>
          <w:rFonts w:ascii="Times New Roman" w:hAnsi="Times New Roman" w:cs="Times New Roman"/>
          <w:sz w:val="28"/>
          <w:szCs w:val="28"/>
        </w:rPr>
        <w:t xml:space="preserve"> во внимание </w:t>
      </w:r>
      <w:r w:rsidR="00697805">
        <w:rPr>
          <w:rFonts w:ascii="Times New Roman" w:hAnsi="Times New Roman" w:cs="Times New Roman"/>
          <w:sz w:val="28"/>
          <w:szCs w:val="28"/>
        </w:rPr>
        <w:t>т</w:t>
      </w:r>
      <w:r w:rsidRPr="00E26C6B">
        <w:rPr>
          <w:rFonts w:ascii="Times New Roman" w:hAnsi="Times New Roman" w:cs="Times New Roman"/>
          <w:sz w:val="28"/>
          <w:szCs w:val="28"/>
        </w:rPr>
        <w:t>олько при общей оценке</w:t>
      </w:r>
      <w:r w:rsidR="00697805">
        <w:rPr>
          <w:rFonts w:ascii="Times New Roman" w:hAnsi="Times New Roman" w:cs="Times New Roman"/>
          <w:sz w:val="28"/>
          <w:szCs w:val="28"/>
        </w:rPr>
        <w:t>.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D4D" w:rsidRPr="00E26C6B" w:rsidRDefault="00737D4D" w:rsidP="00E27B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>Классификация товаров или услуг</w:t>
      </w:r>
      <w:r w:rsidR="003D0A9B">
        <w:rPr>
          <w:rFonts w:ascii="Times New Roman" w:hAnsi="Times New Roman" w:cs="Times New Roman"/>
          <w:sz w:val="28"/>
          <w:szCs w:val="28"/>
        </w:rPr>
        <w:t xml:space="preserve"> не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3D0A9B">
        <w:rPr>
          <w:rFonts w:ascii="Times New Roman" w:hAnsi="Times New Roman" w:cs="Times New Roman"/>
          <w:sz w:val="28"/>
          <w:szCs w:val="28"/>
        </w:rPr>
        <w:t>является решающей для оценки</w:t>
      </w:r>
      <w:r w:rsidR="000C2C66">
        <w:rPr>
          <w:rFonts w:ascii="Times New Roman" w:hAnsi="Times New Roman" w:cs="Times New Roman"/>
          <w:sz w:val="28"/>
          <w:szCs w:val="28"/>
        </w:rPr>
        <w:t xml:space="preserve"> однородност</w:t>
      </w:r>
      <w:r w:rsidR="003D0A9B">
        <w:rPr>
          <w:rFonts w:ascii="Times New Roman" w:hAnsi="Times New Roman" w:cs="Times New Roman"/>
          <w:sz w:val="28"/>
          <w:szCs w:val="28"/>
        </w:rPr>
        <w:t>и</w:t>
      </w:r>
      <w:r w:rsidRPr="00E26C6B">
        <w:rPr>
          <w:rFonts w:ascii="Times New Roman" w:hAnsi="Times New Roman" w:cs="Times New Roman"/>
          <w:sz w:val="28"/>
          <w:szCs w:val="28"/>
        </w:rPr>
        <w:t>, так как схо</w:t>
      </w:r>
      <w:r w:rsidR="000C2C66">
        <w:rPr>
          <w:rFonts w:ascii="Times New Roman" w:hAnsi="Times New Roman" w:cs="Times New Roman"/>
          <w:sz w:val="28"/>
          <w:szCs w:val="28"/>
        </w:rPr>
        <w:t>дные</w:t>
      </w:r>
      <w:r w:rsidRPr="00E26C6B">
        <w:rPr>
          <w:rFonts w:ascii="Times New Roman" w:hAnsi="Times New Roman" w:cs="Times New Roman"/>
          <w:sz w:val="28"/>
          <w:szCs w:val="28"/>
        </w:rPr>
        <w:t xml:space="preserve"> товары/услуги могут принадлежать к разным классам, а несхо</w:t>
      </w:r>
      <w:r w:rsidR="000C2C66">
        <w:rPr>
          <w:rFonts w:ascii="Times New Roman" w:hAnsi="Times New Roman" w:cs="Times New Roman"/>
          <w:sz w:val="28"/>
          <w:szCs w:val="28"/>
        </w:rPr>
        <w:t>дные</w:t>
      </w:r>
      <w:r w:rsidRPr="00E26C6B">
        <w:rPr>
          <w:rFonts w:ascii="Times New Roman" w:hAnsi="Times New Roman" w:cs="Times New Roman"/>
          <w:sz w:val="28"/>
          <w:szCs w:val="28"/>
        </w:rPr>
        <w:t xml:space="preserve"> товары/услуги </w:t>
      </w:r>
      <w:r w:rsidR="000C2C66">
        <w:rPr>
          <w:rFonts w:ascii="Times New Roman" w:hAnsi="Times New Roman" w:cs="Times New Roman"/>
          <w:sz w:val="28"/>
          <w:szCs w:val="28"/>
        </w:rPr>
        <w:t>могут</w:t>
      </w:r>
      <w:r w:rsidRPr="00E26C6B">
        <w:rPr>
          <w:rFonts w:ascii="Times New Roman" w:hAnsi="Times New Roman" w:cs="Times New Roman"/>
          <w:sz w:val="28"/>
          <w:szCs w:val="28"/>
        </w:rPr>
        <w:t xml:space="preserve"> входить в один класс.  </w:t>
      </w:r>
    </w:p>
    <w:p w:rsidR="00737D4D" w:rsidRPr="00E26C6B" w:rsidRDefault="000C2C66" w:rsidP="00E27B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идентичности</w:t>
      </w:r>
      <w:r w:rsidR="00737D4D" w:rsidRPr="00E26C6B">
        <w:rPr>
          <w:rFonts w:ascii="Times New Roman" w:hAnsi="Times New Roman" w:cs="Times New Roman"/>
          <w:sz w:val="28"/>
          <w:szCs w:val="28"/>
        </w:rPr>
        <w:t>/схо</w:t>
      </w:r>
      <w:r w:rsidR="00E27B21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7D4D" w:rsidRPr="00E26C6B">
        <w:rPr>
          <w:rFonts w:ascii="Times New Roman" w:hAnsi="Times New Roman" w:cs="Times New Roman"/>
          <w:sz w:val="28"/>
          <w:szCs w:val="28"/>
        </w:rPr>
        <w:t xml:space="preserve"> спорных товаров/услуг должна </w:t>
      </w:r>
      <w:r>
        <w:rPr>
          <w:rFonts w:ascii="Times New Roman" w:hAnsi="Times New Roman" w:cs="Times New Roman"/>
          <w:sz w:val="28"/>
          <w:szCs w:val="28"/>
        </w:rPr>
        <w:t>осуществляться</w:t>
      </w:r>
      <w:r w:rsidR="00737D4D" w:rsidRPr="00E26C6B">
        <w:rPr>
          <w:rFonts w:ascii="Times New Roman" w:hAnsi="Times New Roman" w:cs="Times New Roman"/>
          <w:sz w:val="28"/>
          <w:szCs w:val="28"/>
        </w:rPr>
        <w:t xml:space="preserve"> объективно.</w:t>
      </w:r>
    </w:p>
    <w:p w:rsidR="00737D4D" w:rsidRPr="00E26C6B" w:rsidRDefault="00772F65" w:rsidP="00E27B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необходимо основывать</w:t>
      </w:r>
      <w:r w:rsidR="00737D4D" w:rsidRPr="00E26C6B">
        <w:rPr>
          <w:rFonts w:ascii="Times New Roman" w:hAnsi="Times New Roman" w:cs="Times New Roman"/>
          <w:sz w:val="28"/>
          <w:szCs w:val="28"/>
        </w:rPr>
        <w:t xml:space="preserve"> на реалиях рынка,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="00737D4D" w:rsidRPr="00E26C6B">
        <w:rPr>
          <w:rFonts w:ascii="Times New Roman" w:hAnsi="Times New Roman" w:cs="Times New Roman"/>
          <w:sz w:val="28"/>
          <w:szCs w:val="28"/>
        </w:rPr>
        <w:t xml:space="preserve"> устоявши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37D4D" w:rsidRPr="00E26C6B">
        <w:rPr>
          <w:rFonts w:ascii="Times New Roman" w:hAnsi="Times New Roman" w:cs="Times New Roman"/>
          <w:sz w:val="28"/>
          <w:szCs w:val="28"/>
        </w:rPr>
        <w:t>ся обыча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0A9B">
        <w:rPr>
          <w:rFonts w:ascii="Times New Roman" w:hAnsi="Times New Roman" w:cs="Times New Roman"/>
          <w:sz w:val="28"/>
          <w:szCs w:val="28"/>
        </w:rPr>
        <w:t>в</w:t>
      </w:r>
      <w:r w:rsidR="00737D4D" w:rsidRPr="00E26C6B">
        <w:rPr>
          <w:rFonts w:ascii="Times New Roman" w:hAnsi="Times New Roman" w:cs="Times New Roman"/>
          <w:sz w:val="28"/>
          <w:szCs w:val="28"/>
        </w:rPr>
        <w:t xml:space="preserve"> в определенной сфере</w:t>
      </w:r>
      <w:r>
        <w:rPr>
          <w:rFonts w:ascii="Times New Roman" w:hAnsi="Times New Roman" w:cs="Times New Roman"/>
          <w:sz w:val="28"/>
          <w:szCs w:val="28"/>
        </w:rPr>
        <w:t xml:space="preserve"> промышленности и</w:t>
      </w:r>
      <w:r w:rsidR="00737D4D" w:rsidRPr="00E26C6B">
        <w:rPr>
          <w:rFonts w:ascii="Times New Roman" w:hAnsi="Times New Roman" w:cs="Times New Roman"/>
          <w:sz w:val="28"/>
          <w:szCs w:val="28"/>
        </w:rPr>
        <w:t xml:space="preserve"> торговли. Эти обычаи, в </w:t>
      </w:r>
      <w:r>
        <w:rPr>
          <w:rFonts w:ascii="Times New Roman" w:hAnsi="Times New Roman" w:cs="Times New Roman"/>
          <w:sz w:val="28"/>
          <w:szCs w:val="28"/>
        </w:rPr>
        <w:t>частности</w:t>
      </w:r>
      <w:r w:rsidR="00737D4D" w:rsidRPr="00E26C6B">
        <w:rPr>
          <w:rFonts w:ascii="Times New Roman" w:hAnsi="Times New Roman" w:cs="Times New Roman"/>
          <w:sz w:val="28"/>
          <w:szCs w:val="28"/>
        </w:rPr>
        <w:t xml:space="preserve"> торговы</w:t>
      </w:r>
      <w:r>
        <w:rPr>
          <w:rFonts w:ascii="Times New Roman" w:hAnsi="Times New Roman" w:cs="Times New Roman"/>
          <w:sz w:val="28"/>
          <w:szCs w:val="28"/>
        </w:rPr>
        <w:t>е обычаи</w:t>
      </w:r>
      <w:r w:rsidR="00737D4D" w:rsidRPr="00E26C6B">
        <w:rPr>
          <w:rFonts w:ascii="Times New Roman" w:hAnsi="Times New Roman" w:cs="Times New Roman"/>
          <w:sz w:val="28"/>
          <w:szCs w:val="28"/>
        </w:rPr>
        <w:t xml:space="preserve">, </w:t>
      </w:r>
      <w:r w:rsidR="003C6217">
        <w:rPr>
          <w:rFonts w:ascii="Times New Roman" w:hAnsi="Times New Roman" w:cs="Times New Roman"/>
          <w:sz w:val="28"/>
          <w:szCs w:val="28"/>
        </w:rPr>
        <w:t>динамично развиваются</w:t>
      </w:r>
      <w:r w:rsidR="00737D4D" w:rsidRPr="00E26C6B">
        <w:rPr>
          <w:rFonts w:ascii="Times New Roman" w:hAnsi="Times New Roman" w:cs="Times New Roman"/>
          <w:sz w:val="28"/>
          <w:szCs w:val="28"/>
        </w:rPr>
        <w:t xml:space="preserve"> и постоянно </w:t>
      </w:r>
      <w:r w:rsidR="003C6217">
        <w:rPr>
          <w:rFonts w:ascii="Times New Roman" w:hAnsi="Times New Roman" w:cs="Times New Roman"/>
          <w:sz w:val="28"/>
          <w:szCs w:val="28"/>
        </w:rPr>
        <w:t>из</w:t>
      </w:r>
      <w:r w:rsidR="00737D4D" w:rsidRPr="00E26C6B">
        <w:rPr>
          <w:rFonts w:ascii="Times New Roman" w:hAnsi="Times New Roman" w:cs="Times New Roman"/>
          <w:sz w:val="28"/>
          <w:szCs w:val="28"/>
        </w:rPr>
        <w:t xml:space="preserve">меняются. Например, </w:t>
      </w:r>
      <w:r w:rsidR="003C6217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37D4D" w:rsidRPr="00E26C6B">
        <w:rPr>
          <w:rFonts w:ascii="Times New Roman" w:hAnsi="Times New Roman" w:cs="Times New Roman"/>
          <w:sz w:val="28"/>
          <w:szCs w:val="28"/>
        </w:rPr>
        <w:t>мобильные телефоны включают множество функций, они одновременно являются средством связи и фотоаппаратом.</w:t>
      </w:r>
    </w:p>
    <w:p w:rsidR="00737D4D" w:rsidRPr="00E26C6B" w:rsidRDefault="00737D4D" w:rsidP="00E27B2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sz w:val="28"/>
          <w:szCs w:val="28"/>
        </w:rPr>
        <w:t xml:space="preserve">Степень сходства товаров и услуг – это вопрос права, который должен оцениваться </w:t>
      </w:r>
      <w:r w:rsidR="00E27B21">
        <w:rPr>
          <w:rFonts w:ascii="Times New Roman" w:hAnsi="Times New Roman" w:cs="Times New Roman"/>
          <w:sz w:val="28"/>
          <w:szCs w:val="28"/>
        </w:rPr>
        <w:t>в</w:t>
      </w:r>
      <w:r w:rsidR="00E27B21" w:rsidRPr="00E26C6B">
        <w:rPr>
          <w:rFonts w:ascii="Times New Roman" w:hAnsi="Times New Roman" w:cs="Times New Roman"/>
          <w:sz w:val="28"/>
          <w:szCs w:val="28"/>
        </w:rPr>
        <w:t xml:space="preserve">едомством </w:t>
      </w:r>
      <w:r w:rsidRPr="00E26C6B">
        <w:rPr>
          <w:rFonts w:ascii="Times New Roman" w:hAnsi="Times New Roman" w:cs="Times New Roman"/>
          <w:sz w:val="28"/>
          <w:szCs w:val="28"/>
        </w:rPr>
        <w:t>в силу своих полномочий (</w:t>
      </w:r>
      <w:r w:rsidRPr="00E26C6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Pr="00E26C6B">
        <w:rPr>
          <w:rFonts w:ascii="Times New Roman" w:hAnsi="Times New Roman" w:cs="Times New Roman"/>
          <w:sz w:val="28"/>
          <w:szCs w:val="28"/>
          <w:lang w:val="en-US"/>
        </w:rPr>
        <w:t>officio</w:t>
      </w:r>
      <w:r w:rsidRPr="00E26C6B">
        <w:rPr>
          <w:rFonts w:ascii="Times New Roman" w:hAnsi="Times New Roman" w:cs="Times New Roman"/>
          <w:sz w:val="28"/>
          <w:szCs w:val="28"/>
        </w:rPr>
        <w:t xml:space="preserve">), даже если стороны не </w:t>
      </w:r>
      <w:r w:rsidR="003C6217">
        <w:rPr>
          <w:rFonts w:ascii="Times New Roman" w:hAnsi="Times New Roman" w:cs="Times New Roman"/>
          <w:sz w:val="28"/>
          <w:szCs w:val="28"/>
        </w:rPr>
        <w:t>высказываются по этому</w:t>
      </w:r>
      <w:r w:rsidR="00E27B2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C6217">
        <w:rPr>
          <w:rFonts w:ascii="Times New Roman" w:hAnsi="Times New Roman" w:cs="Times New Roman"/>
          <w:sz w:val="28"/>
          <w:szCs w:val="28"/>
        </w:rPr>
        <w:t>у</w:t>
      </w:r>
      <w:r w:rsidR="00E27B21">
        <w:rPr>
          <w:rFonts w:ascii="Times New Roman" w:hAnsi="Times New Roman" w:cs="Times New Roman"/>
          <w:sz w:val="28"/>
          <w:szCs w:val="28"/>
        </w:rPr>
        <w:t>. Однако исследование в</w:t>
      </w:r>
      <w:r w:rsidRPr="00E26C6B">
        <w:rPr>
          <w:rFonts w:ascii="Times New Roman" w:hAnsi="Times New Roman" w:cs="Times New Roman"/>
          <w:sz w:val="28"/>
          <w:szCs w:val="28"/>
        </w:rPr>
        <w:t>едомством в силу своих полномочий (</w:t>
      </w:r>
      <w:r w:rsidRPr="00E26C6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Pr="00E26C6B">
        <w:rPr>
          <w:rFonts w:ascii="Times New Roman" w:hAnsi="Times New Roman" w:cs="Times New Roman"/>
          <w:sz w:val="28"/>
          <w:szCs w:val="28"/>
          <w:lang w:val="en-US"/>
        </w:rPr>
        <w:t>officio</w:t>
      </w:r>
      <w:r w:rsidRPr="00E26C6B">
        <w:rPr>
          <w:rFonts w:ascii="Times New Roman" w:hAnsi="Times New Roman" w:cs="Times New Roman"/>
          <w:sz w:val="28"/>
          <w:szCs w:val="28"/>
        </w:rPr>
        <w:t>) ограничено</w:t>
      </w:r>
      <w:r w:rsidR="00DA3CC5">
        <w:rPr>
          <w:rFonts w:ascii="Times New Roman" w:hAnsi="Times New Roman" w:cs="Times New Roman"/>
          <w:sz w:val="28"/>
          <w:szCs w:val="28"/>
        </w:rPr>
        <w:t xml:space="preserve"> </w:t>
      </w:r>
      <w:r w:rsidR="00DA3CC5" w:rsidRPr="00EB5686">
        <w:rPr>
          <w:rFonts w:ascii="Times New Roman" w:hAnsi="Times New Roman" w:cs="Times New Roman"/>
          <w:sz w:val="28"/>
          <w:szCs w:val="28"/>
        </w:rPr>
        <w:t xml:space="preserve">открытыми сведениями, то есть только </w:t>
      </w:r>
      <w:r w:rsidR="00DA3CC5">
        <w:rPr>
          <w:rFonts w:ascii="Times New Roman" w:hAnsi="Times New Roman" w:cs="Times New Roman"/>
          <w:sz w:val="28"/>
          <w:szCs w:val="28"/>
        </w:rPr>
        <w:t xml:space="preserve">теми </w:t>
      </w:r>
      <w:r w:rsidR="00DA3CC5" w:rsidRPr="00EB5686">
        <w:rPr>
          <w:rFonts w:ascii="Times New Roman" w:hAnsi="Times New Roman" w:cs="Times New Roman"/>
          <w:sz w:val="28"/>
          <w:szCs w:val="28"/>
        </w:rPr>
        <w:t>обстоятельствами, которые общеизвестны или которые могут быть получены с помощью общедоступных источников</w:t>
      </w:r>
      <w:r w:rsidRPr="00E26C6B">
        <w:rPr>
          <w:rFonts w:ascii="Times New Roman" w:hAnsi="Times New Roman" w:cs="Times New Roman"/>
          <w:sz w:val="28"/>
          <w:szCs w:val="28"/>
        </w:rPr>
        <w:t>, за исключением фактов, имеющих сугубо т</w:t>
      </w:r>
      <w:r w:rsidR="00D52F24">
        <w:rPr>
          <w:rFonts w:ascii="Times New Roman" w:hAnsi="Times New Roman" w:cs="Times New Roman"/>
          <w:sz w:val="28"/>
          <w:szCs w:val="28"/>
        </w:rPr>
        <w:t>ехнический характер (решение от </w:t>
      </w:r>
      <w:r w:rsidRPr="00E26C6B">
        <w:rPr>
          <w:rFonts w:ascii="Times New Roman" w:hAnsi="Times New Roman" w:cs="Times New Roman"/>
          <w:sz w:val="28"/>
          <w:szCs w:val="28"/>
        </w:rPr>
        <w:t xml:space="preserve">03.07.2013, </w:t>
      </w:r>
      <w:r w:rsidRPr="00E26C6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26C6B">
        <w:rPr>
          <w:rFonts w:ascii="Times New Roman" w:hAnsi="Times New Roman" w:cs="Times New Roman"/>
          <w:sz w:val="28"/>
          <w:szCs w:val="28"/>
        </w:rPr>
        <w:t xml:space="preserve">-106/12, </w:t>
      </w:r>
      <w:proofErr w:type="spellStart"/>
      <w:r w:rsidRPr="00E26C6B">
        <w:rPr>
          <w:rFonts w:ascii="Times New Roman" w:hAnsi="Times New Roman" w:cs="Times New Roman"/>
          <w:sz w:val="28"/>
          <w:szCs w:val="28"/>
          <w:lang w:val="en-US"/>
        </w:rPr>
        <w:t>Alpharen</w:t>
      </w:r>
      <w:proofErr w:type="spellEnd"/>
      <w:r w:rsidRPr="00E26C6B">
        <w:rPr>
          <w:rFonts w:ascii="Times New Roman" w:hAnsi="Times New Roman" w:cs="Times New Roman"/>
          <w:sz w:val="28"/>
          <w:szCs w:val="28"/>
        </w:rPr>
        <w:t xml:space="preserve">, </w:t>
      </w:r>
      <w:r w:rsidRPr="00E26C6B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Pr="00E26C6B">
        <w:rPr>
          <w:rFonts w:ascii="Times New Roman" w:hAnsi="Times New Roman" w:cs="Times New Roman"/>
          <w:sz w:val="28"/>
          <w:szCs w:val="28"/>
        </w:rPr>
        <w:t>: 2013:340, § 51). Следовательно, все, что не следует из доказательств/доводов, представленных сторонами</w:t>
      </w:r>
      <w:r w:rsidR="00DA3CC5">
        <w:rPr>
          <w:rFonts w:ascii="Times New Roman" w:hAnsi="Times New Roman" w:cs="Times New Roman"/>
          <w:sz w:val="28"/>
          <w:szCs w:val="28"/>
        </w:rPr>
        <w:t>,</w:t>
      </w:r>
      <w:r w:rsidR="003D0A9B">
        <w:rPr>
          <w:rFonts w:ascii="Times New Roman" w:hAnsi="Times New Roman" w:cs="Times New Roman"/>
          <w:sz w:val="28"/>
          <w:szCs w:val="28"/>
        </w:rPr>
        <w:t xml:space="preserve"> и</w:t>
      </w:r>
      <w:r w:rsidRPr="00E26C6B">
        <w:rPr>
          <w:rFonts w:ascii="Times New Roman" w:hAnsi="Times New Roman" w:cs="Times New Roman"/>
          <w:sz w:val="28"/>
          <w:szCs w:val="28"/>
        </w:rPr>
        <w:t xml:space="preserve"> не общеизвестно, не должно </w:t>
      </w:r>
      <w:r w:rsidR="00DA3CC5">
        <w:rPr>
          <w:rFonts w:ascii="Times New Roman" w:hAnsi="Times New Roman" w:cs="Times New Roman"/>
          <w:sz w:val="28"/>
          <w:szCs w:val="28"/>
        </w:rPr>
        <w:t>приниматься во внимание</w:t>
      </w:r>
      <w:r w:rsidRPr="00E26C6B">
        <w:rPr>
          <w:rFonts w:ascii="Times New Roman" w:hAnsi="Times New Roman" w:cs="Times New Roman"/>
          <w:sz w:val="28"/>
          <w:szCs w:val="28"/>
        </w:rPr>
        <w:t xml:space="preserve"> и исследоваться </w:t>
      </w:r>
      <w:r w:rsidR="00E27B21">
        <w:rPr>
          <w:rFonts w:ascii="Times New Roman" w:hAnsi="Times New Roman" w:cs="Times New Roman"/>
          <w:sz w:val="28"/>
          <w:szCs w:val="28"/>
        </w:rPr>
        <w:t>в</w:t>
      </w:r>
      <w:r w:rsidRPr="00E26C6B">
        <w:rPr>
          <w:rFonts w:ascii="Times New Roman" w:hAnsi="Times New Roman" w:cs="Times New Roman"/>
          <w:sz w:val="28"/>
          <w:szCs w:val="28"/>
        </w:rPr>
        <w:t xml:space="preserve">едомством в силу </w:t>
      </w:r>
      <w:r w:rsidR="003D0A9B">
        <w:rPr>
          <w:rFonts w:ascii="Times New Roman" w:hAnsi="Times New Roman" w:cs="Times New Roman"/>
          <w:sz w:val="28"/>
          <w:szCs w:val="28"/>
        </w:rPr>
        <w:t>своих</w:t>
      </w:r>
      <w:r w:rsidRPr="00E26C6B">
        <w:rPr>
          <w:rFonts w:ascii="Times New Roman" w:hAnsi="Times New Roman" w:cs="Times New Roman"/>
          <w:sz w:val="28"/>
          <w:szCs w:val="28"/>
        </w:rPr>
        <w:t xml:space="preserve"> полномочий (</w:t>
      </w:r>
      <w:r w:rsidRPr="00E26C6B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Pr="00E26C6B">
        <w:rPr>
          <w:rFonts w:ascii="Times New Roman" w:hAnsi="Times New Roman" w:cs="Times New Roman"/>
          <w:sz w:val="28"/>
          <w:szCs w:val="28"/>
          <w:lang w:val="en-US"/>
        </w:rPr>
        <w:t>officio</w:t>
      </w:r>
      <w:r w:rsidRPr="00E26C6B">
        <w:rPr>
          <w:rFonts w:ascii="Times New Roman" w:hAnsi="Times New Roman" w:cs="Times New Roman"/>
          <w:sz w:val="28"/>
          <w:szCs w:val="28"/>
        </w:rPr>
        <w:t>) (решение от</w:t>
      </w:r>
      <w:r w:rsidR="00AA41D5">
        <w:rPr>
          <w:rFonts w:ascii="Times New Roman" w:hAnsi="Times New Roman" w:cs="Times New Roman"/>
          <w:sz w:val="28"/>
          <w:szCs w:val="28"/>
        </w:rPr>
        <w:t> </w:t>
      </w:r>
      <w:r w:rsidRPr="00E26C6B">
        <w:rPr>
          <w:rFonts w:ascii="Times New Roman" w:hAnsi="Times New Roman" w:cs="Times New Roman"/>
          <w:sz w:val="28"/>
          <w:szCs w:val="28"/>
        </w:rPr>
        <w:t>09.02.2011, Т</w:t>
      </w:r>
      <w:r w:rsidR="00D52F24">
        <w:rPr>
          <w:rFonts w:ascii="Times New Roman" w:hAnsi="Times New Roman" w:cs="Times New Roman"/>
          <w:sz w:val="28"/>
          <w:szCs w:val="28"/>
        </w:rPr>
        <w:noBreakHyphen/>
      </w:r>
      <w:r w:rsidRPr="00E26C6B">
        <w:rPr>
          <w:rFonts w:ascii="Times New Roman" w:hAnsi="Times New Roman" w:cs="Times New Roman"/>
          <w:sz w:val="28"/>
          <w:szCs w:val="28"/>
        </w:rPr>
        <w:t xml:space="preserve">222/09, </w:t>
      </w:r>
      <w:proofErr w:type="spellStart"/>
      <w:r w:rsidRPr="00E26C6B">
        <w:rPr>
          <w:rFonts w:ascii="Times New Roman" w:hAnsi="Times New Roman" w:cs="Times New Roman"/>
          <w:sz w:val="28"/>
          <w:szCs w:val="28"/>
          <w:lang w:val="en-US"/>
        </w:rPr>
        <w:t>Alpharen</w:t>
      </w:r>
      <w:proofErr w:type="spellEnd"/>
      <w:r w:rsidRPr="00E26C6B">
        <w:rPr>
          <w:rFonts w:ascii="Times New Roman" w:hAnsi="Times New Roman" w:cs="Times New Roman"/>
          <w:sz w:val="28"/>
          <w:szCs w:val="28"/>
        </w:rPr>
        <w:t xml:space="preserve">, </w:t>
      </w:r>
      <w:r w:rsidRPr="00E26C6B">
        <w:rPr>
          <w:rFonts w:ascii="Times New Roman" w:hAnsi="Times New Roman" w:cs="Times New Roman"/>
          <w:sz w:val="28"/>
          <w:szCs w:val="28"/>
          <w:lang w:val="en-US"/>
        </w:rPr>
        <w:t>EU</w:t>
      </w:r>
      <w:r w:rsidRPr="00E26C6B">
        <w:rPr>
          <w:rFonts w:ascii="Times New Roman" w:hAnsi="Times New Roman" w:cs="Times New Roman"/>
          <w:sz w:val="28"/>
          <w:szCs w:val="28"/>
        </w:rPr>
        <w:t xml:space="preserve">:Т:2011:36, § 31-32). Это следует из </w:t>
      </w:r>
      <w:r w:rsidR="00DA3CC5">
        <w:rPr>
          <w:rFonts w:ascii="Times New Roman" w:hAnsi="Times New Roman" w:cs="Times New Roman"/>
          <w:sz w:val="28"/>
          <w:szCs w:val="28"/>
        </w:rPr>
        <w:t>абзаца</w:t>
      </w:r>
      <w:r w:rsidR="00D52F24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DA3CC5">
        <w:rPr>
          <w:rFonts w:ascii="Times New Roman" w:hAnsi="Times New Roman" w:cs="Times New Roman"/>
          <w:sz w:val="28"/>
          <w:szCs w:val="28"/>
        </w:rPr>
        <w:t xml:space="preserve"> </w:t>
      </w:r>
      <w:r w:rsidRPr="00E26C6B">
        <w:rPr>
          <w:rFonts w:ascii="Times New Roman" w:hAnsi="Times New Roman" w:cs="Times New Roman"/>
          <w:sz w:val="28"/>
          <w:szCs w:val="28"/>
        </w:rPr>
        <w:t>статьи 95</w:t>
      </w:r>
      <w:r w:rsidR="00DA3CC5">
        <w:rPr>
          <w:rFonts w:ascii="Times New Roman" w:hAnsi="Times New Roman" w:cs="Times New Roman"/>
          <w:sz w:val="28"/>
          <w:szCs w:val="28"/>
        </w:rPr>
        <w:t xml:space="preserve"> Регламента по товарным знакам</w:t>
      </w:r>
      <w:r w:rsidR="003D0A9B">
        <w:rPr>
          <w:rFonts w:ascii="Times New Roman" w:hAnsi="Times New Roman" w:cs="Times New Roman"/>
          <w:sz w:val="28"/>
          <w:szCs w:val="28"/>
        </w:rPr>
        <w:t xml:space="preserve"> ЕС</w:t>
      </w:r>
      <w:r w:rsidRPr="00E26C6B">
        <w:rPr>
          <w:rFonts w:ascii="Times New Roman" w:hAnsi="Times New Roman" w:cs="Times New Roman"/>
          <w:sz w:val="28"/>
          <w:szCs w:val="28"/>
        </w:rPr>
        <w:t>, в соответствии с котор</w:t>
      </w:r>
      <w:r w:rsidR="00DA3CC5">
        <w:rPr>
          <w:rFonts w:ascii="Times New Roman" w:hAnsi="Times New Roman" w:cs="Times New Roman"/>
          <w:sz w:val="28"/>
          <w:szCs w:val="28"/>
        </w:rPr>
        <w:t>ым</w:t>
      </w:r>
      <w:r w:rsidRPr="00E26C6B">
        <w:rPr>
          <w:rFonts w:ascii="Times New Roman" w:hAnsi="Times New Roman" w:cs="Times New Roman"/>
          <w:sz w:val="28"/>
          <w:szCs w:val="28"/>
        </w:rPr>
        <w:t xml:space="preserve"> в процессе рассмотрени</w:t>
      </w:r>
      <w:r w:rsidR="00AA41D5">
        <w:rPr>
          <w:rFonts w:ascii="Times New Roman" w:hAnsi="Times New Roman" w:cs="Times New Roman"/>
          <w:sz w:val="28"/>
          <w:szCs w:val="28"/>
        </w:rPr>
        <w:t>я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AA41D5">
        <w:rPr>
          <w:rFonts w:ascii="Times New Roman" w:hAnsi="Times New Roman" w:cs="Times New Roman"/>
          <w:sz w:val="28"/>
          <w:szCs w:val="28"/>
        </w:rPr>
        <w:t>возражения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DA3CC5">
        <w:rPr>
          <w:rFonts w:ascii="Times New Roman" w:hAnsi="Times New Roman" w:cs="Times New Roman"/>
          <w:sz w:val="28"/>
          <w:szCs w:val="28"/>
        </w:rPr>
        <w:t>в</w:t>
      </w:r>
      <w:r w:rsidRPr="00E26C6B">
        <w:rPr>
          <w:rFonts w:ascii="Times New Roman" w:hAnsi="Times New Roman" w:cs="Times New Roman"/>
          <w:sz w:val="28"/>
          <w:szCs w:val="28"/>
        </w:rPr>
        <w:t xml:space="preserve">едомство ограничено </w:t>
      </w:r>
      <w:r w:rsidR="003D0A9B">
        <w:rPr>
          <w:rFonts w:ascii="Times New Roman" w:hAnsi="Times New Roman" w:cs="Times New Roman"/>
          <w:sz w:val="28"/>
          <w:szCs w:val="28"/>
        </w:rPr>
        <w:t>при</w:t>
      </w:r>
      <w:r w:rsidR="00AA41D5">
        <w:rPr>
          <w:rFonts w:ascii="Times New Roman" w:hAnsi="Times New Roman" w:cs="Times New Roman"/>
          <w:sz w:val="28"/>
          <w:szCs w:val="28"/>
        </w:rPr>
        <w:t xml:space="preserve"> </w:t>
      </w:r>
      <w:r w:rsidR="00AA41D5" w:rsidRPr="00E26C6B">
        <w:rPr>
          <w:rFonts w:ascii="Times New Roman" w:hAnsi="Times New Roman" w:cs="Times New Roman"/>
          <w:sz w:val="28"/>
          <w:szCs w:val="28"/>
        </w:rPr>
        <w:t>исследовании</w:t>
      </w:r>
      <w:r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AA41D5">
        <w:rPr>
          <w:rFonts w:ascii="Times New Roman" w:hAnsi="Times New Roman" w:cs="Times New Roman"/>
          <w:sz w:val="28"/>
          <w:szCs w:val="28"/>
        </w:rPr>
        <w:t>теми</w:t>
      </w:r>
      <w:r w:rsidRPr="00E26C6B">
        <w:rPr>
          <w:rFonts w:ascii="Times New Roman" w:hAnsi="Times New Roman" w:cs="Times New Roman"/>
          <w:sz w:val="28"/>
          <w:szCs w:val="28"/>
        </w:rPr>
        <w:t xml:space="preserve"> факт</w:t>
      </w:r>
      <w:r w:rsidR="00AA41D5">
        <w:rPr>
          <w:rFonts w:ascii="Times New Roman" w:hAnsi="Times New Roman" w:cs="Times New Roman"/>
          <w:sz w:val="28"/>
          <w:szCs w:val="28"/>
        </w:rPr>
        <w:t>ами</w:t>
      </w:r>
      <w:r w:rsidRPr="00E26C6B">
        <w:rPr>
          <w:rFonts w:ascii="Times New Roman" w:hAnsi="Times New Roman" w:cs="Times New Roman"/>
          <w:sz w:val="28"/>
          <w:szCs w:val="28"/>
        </w:rPr>
        <w:t>, доказательств</w:t>
      </w:r>
      <w:r w:rsidR="00AA41D5">
        <w:rPr>
          <w:rFonts w:ascii="Times New Roman" w:hAnsi="Times New Roman" w:cs="Times New Roman"/>
          <w:sz w:val="28"/>
          <w:szCs w:val="28"/>
        </w:rPr>
        <w:t>ами</w:t>
      </w:r>
      <w:r w:rsidRPr="00E26C6B">
        <w:rPr>
          <w:rFonts w:ascii="Times New Roman" w:hAnsi="Times New Roman" w:cs="Times New Roman"/>
          <w:sz w:val="28"/>
          <w:szCs w:val="28"/>
        </w:rPr>
        <w:t xml:space="preserve"> и довод</w:t>
      </w:r>
      <w:r w:rsidR="00AA41D5">
        <w:rPr>
          <w:rFonts w:ascii="Times New Roman" w:hAnsi="Times New Roman" w:cs="Times New Roman"/>
          <w:sz w:val="28"/>
          <w:szCs w:val="28"/>
        </w:rPr>
        <w:t>ами</w:t>
      </w:r>
      <w:r w:rsidRPr="00E26C6B">
        <w:rPr>
          <w:rFonts w:ascii="Times New Roman" w:hAnsi="Times New Roman" w:cs="Times New Roman"/>
          <w:sz w:val="28"/>
          <w:szCs w:val="28"/>
        </w:rPr>
        <w:t xml:space="preserve">, которые представлены сторонами, а также </w:t>
      </w:r>
      <w:r w:rsidR="00AA41D5">
        <w:rPr>
          <w:rFonts w:ascii="Times New Roman" w:hAnsi="Times New Roman" w:cs="Times New Roman"/>
          <w:sz w:val="28"/>
          <w:szCs w:val="28"/>
        </w:rPr>
        <w:t>заявленным требованием</w:t>
      </w:r>
      <w:r w:rsidRPr="00E26C6B">
        <w:rPr>
          <w:rFonts w:ascii="Times New Roman" w:hAnsi="Times New Roman" w:cs="Times New Roman"/>
          <w:sz w:val="28"/>
          <w:szCs w:val="28"/>
        </w:rPr>
        <w:t>.</w:t>
      </w:r>
    </w:p>
    <w:p w:rsidR="00737D4D" w:rsidRDefault="00737D4D" w:rsidP="004A0F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6B" w:rsidRPr="00E26C6B" w:rsidRDefault="00E26C6B" w:rsidP="00F10FF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C6B">
        <w:rPr>
          <w:rFonts w:ascii="Times New Roman" w:hAnsi="Times New Roman" w:cs="Times New Roman"/>
          <w:b/>
          <w:sz w:val="28"/>
          <w:szCs w:val="28"/>
        </w:rPr>
        <w:t xml:space="preserve">1.7. </w:t>
      </w:r>
      <w:r w:rsidR="00C066B5">
        <w:rPr>
          <w:rFonts w:ascii="Times New Roman" w:hAnsi="Times New Roman" w:cs="Times New Roman"/>
          <w:b/>
          <w:sz w:val="28"/>
          <w:szCs w:val="28"/>
        </w:rPr>
        <w:t>О</w:t>
      </w:r>
      <w:r w:rsidRPr="00E26C6B">
        <w:rPr>
          <w:rFonts w:ascii="Times New Roman" w:hAnsi="Times New Roman" w:cs="Times New Roman"/>
          <w:b/>
          <w:sz w:val="28"/>
          <w:szCs w:val="28"/>
        </w:rPr>
        <w:t>босновани</w:t>
      </w:r>
      <w:r w:rsidR="00C066B5">
        <w:rPr>
          <w:rFonts w:ascii="Times New Roman" w:hAnsi="Times New Roman" w:cs="Times New Roman"/>
          <w:b/>
          <w:sz w:val="28"/>
          <w:szCs w:val="28"/>
        </w:rPr>
        <w:t>е</w:t>
      </w:r>
    </w:p>
    <w:p w:rsidR="00E26C6B" w:rsidRPr="00E26C6B" w:rsidRDefault="00F42B46" w:rsidP="004A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должен обосновать результат сравнени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(идентичность, сходство </w:t>
      </w:r>
      <w:r>
        <w:rPr>
          <w:rFonts w:ascii="Times New Roman" w:hAnsi="Times New Roman" w:cs="Times New Roman"/>
          <w:sz w:val="28"/>
          <w:szCs w:val="28"/>
        </w:rPr>
        <w:t>или несходство</w:t>
      </w:r>
      <w:r w:rsidR="00E26C6B" w:rsidRPr="00E26C6B">
        <w:rPr>
          <w:rFonts w:ascii="Times New Roman" w:hAnsi="Times New Roman" w:cs="Times New Roman"/>
          <w:sz w:val="28"/>
          <w:szCs w:val="28"/>
        </w:rPr>
        <w:t>) отдельно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каждого товара и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26C6B" w:rsidRPr="00E26C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E26C6B" w:rsidRPr="00E26C6B">
        <w:rPr>
          <w:rFonts w:ascii="Times New Roman" w:hAnsi="Times New Roman" w:cs="Times New Roman"/>
          <w:sz w:val="28"/>
          <w:szCs w:val="28"/>
        </w:rPr>
        <w:t>в заяв</w:t>
      </w:r>
      <w:r w:rsidR="0046502C">
        <w:rPr>
          <w:rFonts w:ascii="Times New Roman" w:hAnsi="Times New Roman" w:cs="Times New Roman"/>
          <w:sz w:val="28"/>
          <w:szCs w:val="28"/>
        </w:rPr>
        <w:t>ке на регистрацию. Вместе с тем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эксперт может </w:t>
      </w:r>
      <w:r>
        <w:rPr>
          <w:rFonts w:ascii="Times New Roman" w:hAnsi="Times New Roman" w:cs="Times New Roman"/>
          <w:sz w:val="28"/>
          <w:szCs w:val="28"/>
        </w:rPr>
        <w:t>дать общее обоснование в отношении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групп товаров или услуг, </w:t>
      </w:r>
      <w:r>
        <w:rPr>
          <w:rFonts w:ascii="Times New Roman" w:hAnsi="Times New Roman" w:cs="Times New Roman"/>
          <w:sz w:val="28"/>
          <w:szCs w:val="28"/>
        </w:rPr>
        <w:t xml:space="preserve">если товары и услуги имеют </w:t>
      </w:r>
      <w:r w:rsidR="00E26C6B" w:rsidRPr="00E26C6B">
        <w:rPr>
          <w:rFonts w:ascii="Times New Roman" w:hAnsi="Times New Roman" w:cs="Times New Roman"/>
          <w:sz w:val="28"/>
          <w:szCs w:val="28"/>
        </w:rPr>
        <w:t>сходн</w:t>
      </w:r>
      <w:r>
        <w:rPr>
          <w:rFonts w:ascii="Times New Roman" w:hAnsi="Times New Roman" w:cs="Times New Roman"/>
          <w:sz w:val="28"/>
          <w:szCs w:val="28"/>
        </w:rPr>
        <w:t>ую характеристику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(</w:t>
      </w:r>
      <w:r w:rsidR="0046502C">
        <w:rPr>
          <w:rFonts w:ascii="Times New Roman" w:hAnsi="Times New Roman" w:cs="Times New Roman"/>
          <w:sz w:val="28"/>
          <w:szCs w:val="28"/>
        </w:rPr>
        <w:t>признаки</w:t>
      </w:r>
      <w:r w:rsidR="00E26C6B" w:rsidRPr="00E26C6B">
        <w:rPr>
          <w:rFonts w:ascii="Times New Roman" w:hAnsi="Times New Roman" w:cs="Times New Roman"/>
          <w:sz w:val="28"/>
          <w:szCs w:val="28"/>
        </w:rPr>
        <w:t>) (см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502C">
        <w:rPr>
          <w:rFonts w:ascii="Times New Roman" w:hAnsi="Times New Roman" w:cs="Times New Roman"/>
          <w:sz w:val="28"/>
          <w:szCs w:val="28"/>
        </w:rPr>
        <w:t>решение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r w:rsidR="00C066B5">
        <w:rPr>
          <w:rFonts w:ascii="Times New Roman" w:hAnsi="Times New Roman" w:cs="Times New Roman"/>
          <w:sz w:val="28"/>
          <w:szCs w:val="28"/>
        </w:rPr>
        <w:t xml:space="preserve">от </w:t>
      </w:r>
      <w:r w:rsidR="00E26C6B" w:rsidRPr="00E26C6B">
        <w:rPr>
          <w:rFonts w:ascii="Times New Roman" w:hAnsi="Times New Roman" w:cs="Times New Roman"/>
          <w:sz w:val="28"/>
          <w:szCs w:val="28"/>
        </w:rPr>
        <w:t>18</w:t>
      </w:r>
      <w:r w:rsidR="00C066B5">
        <w:rPr>
          <w:rFonts w:ascii="Times New Roman" w:hAnsi="Times New Roman" w:cs="Times New Roman"/>
          <w:sz w:val="28"/>
          <w:szCs w:val="28"/>
        </w:rPr>
        <w:t>.</w:t>
      </w:r>
      <w:r w:rsidR="00E26C6B" w:rsidRPr="00E26C6B">
        <w:rPr>
          <w:rFonts w:ascii="Times New Roman" w:hAnsi="Times New Roman" w:cs="Times New Roman"/>
          <w:sz w:val="28"/>
          <w:szCs w:val="28"/>
        </w:rPr>
        <w:t>03</w:t>
      </w:r>
      <w:r w:rsidR="00C066B5">
        <w:rPr>
          <w:rFonts w:ascii="Times New Roman" w:hAnsi="Times New Roman" w:cs="Times New Roman"/>
          <w:sz w:val="28"/>
          <w:szCs w:val="28"/>
        </w:rPr>
        <w:t>.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2010, C-282/09 P, </w:t>
      </w:r>
      <w:proofErr w:type="spellStart"/>
      <w:r w:rsidR="00E26C6B" w:rsidRPr="00E26C6B">
        <w:rPr>
          <w:rFonts w:ascii="Times New Roman" w:hAnsi="Times New Roman" w:cs="Times New Roman"/>
          <w:sz w:val="28"/>
          <w:szCs w:val="28"/>
        </w:rPr>
        <w:t>P@yweb</w:t>
      </w:r>
      <w:proofErr w:type="spellEnd"/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C6B" w:rsidRPr="00E26C6B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="00E26C6B" w:rsidRPr="00E26C6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26C6B" w:rsidRPr="00E26C6B">
        <w:rPr>
          <w:rFonts w:ascii="Times New Roman" w:hAnsi="Times New Roman" w:cs="Times New Roman"/>
          <w:sz w:val="28"/>
          <w:szCs w:val="28"/>
        </w:rPr>
        <w:t>Payweb</w:t>
      </w:r>
      <w:proofErr w:type="spellEnd"/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C6B" w:rsidRPr="00E26C6B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="00E26C6B" w:rsidRPr="00E26C6B">
        <w:rPr>
          <w:rFonts w:ascii="Times New Roman" w:hAnsi="Times New Roman" w:cs="Times New Roman"/>
          <w:sz w:val="28"/>
          <w:szCs w:val="28"/>
        </w:rPr>
        <w:t>, EU:C:2010:153, § 37-38</w:t>
      </w:r>
      <w:r w:rsidR="0046502C">
        <w:rPr>
          <w:rFonts w:ascii="Times New Roman" w:hAnsi="Times New Roman" w:cs="Times New Roman"/>
          <w:sz w:val="28"/>
          <w:szCs w:val="28"/>
        </w:rPr>
        <w:t>;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066B5">
        <w:rPr>
          <w:rFonts w:ascii="Times New Roman" w:hAnsi="Times New Roman" w:cs="Times New Roman"/>
          <w:sz w:val="28"/>
          <w:szCs w:val="28"/>
        </w:rPr>
        <w:t xml:space="preserve"> от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 12</w:t>
      </w:r>
      <w:r w:rsidR="00C066B5">
        <w:rPr>
          <w:rFonts w:ascii="Times New Roman" w:hAnsi="Times New Roman" w:cs="Times New Roman"/>
          <w:sz w:val="28"/>
          <w:szCs w:val="28"/>
        </w:rPr>
        <w:t>.</w:t>
      </w:r>
      <w:r w:rsidR="00E26C6B" w:rsidRPr="00E26C6B">
        <w:rPr>
          <w:rFonts w:ascii="Times New Roman" w:hAnsi="Times New Roman" w:cs="Times New Roman"/>
          <w:sz w:val="28"/>
          <w:szCs w:val="28"/>
        </w:rPr>
        <w:t>04</w:t>
      </w:r>
      <w:r w:rsidR="00C066B5">
        <w:rPr>
          <w:rFonts w:ascii="Times New Roman" w:hAnsi="Times New Roman" w:cs="Times New Roman"/>
          <w:sz w:val="28"/>
          <w:szCs w:val="28"/>
        </w:rPr>
        <w:t>.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2011, T-28/10, </w:t>
      </w:r>
      <w:proofErr w:type="spellStart"/>
      <w:r w:rsidR="00E26C6B" w:rsidRPr="00E26C6B">
        <w:rPr>
          <w:rFonts w:ascii="Times New Roman" w:hAnsi="Times New Roman" w:cs="Times New Roman"/>
          <w:sz w:val="28"/>
          <w:szCs w:val="28"/>
        </w:rPr>
        <w:t>Euro</w:t>
      </w:r>
      <w:proofErr w:type="spellEnd"/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C6B" w:rsidRPr="00E26C6B">
        <w:rPr>
          <w:rFonts w:ascii="Times New Roman" w:hAnsi="Times New Roman" w:cs="Times New Roman"/>
          <w:sz w:val="28"/>
          <w:szCs w:val="28"/>
        </w:rPr>
        <w:t>automatic</w:t>
      </w:r>
      <w:proofErr w:type="spellEnd"/>
      <w:r w:rsidR="00E26C6B" w:rsidRPr="00E26C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C6B" w:rsidRPr="00E26C6B">
        <w:rPr>
          <w:rFonts w:ascii="Times New Roman" w:hAnsi="Times New Roman" w:cs="Times New Roman"/>
          <w:sz w:val="28"/>
          <w:szCs w:val="28"/>
        </w:rPr>
        <w:t>payment</w:t>
      </w:r>
      <w:proofErr w:type="spellEnd"/>
      <w:r w:rsidR="00E26C6B" w:rsidRPr="00E26C6B">
        <w:rPr>
          <w:rFonts w:ascii="Times New Roman" w:hAnsi="Times New Roman" w:cs="Times New Roman"/>
          <w:sz w:val="28"/>
          <w:szCs w:val="28"/>
        </w:rPr>
        <w:t xml:space="preserve">, EU:T:2011:158, § 54; </w:t>
      </w:r>
      <w:r w:rsidR="00C066B5">
        <w:rPr>
          <w:rFonts w:ascii="Times New Roman" w:hAnsi="Times New Roman" w:cs="Times New Roman"/>
          <w:sz w:val="28"/>
          <w:szCs w:val="28"/>
        </w:rPr>
        <w:t xml:space="preserve">от </w:t>
      </w:r>
      <w:r w:rsidR="00E26C6B" w:rsidRPr="00E26C6B">
        <w:rPr>
          <w:rFonts w:ascii="Times New Roman" w:hAnsi="Times New Roman" w:cs="Times New Roman"/>
          <w:sz w:val="28"/>
          <w:szCs w:val="28"/>
        </w:rPr>
        <w:t>17</w:t>
      </w:r>
      <w:r w:rsidR="00C066B5">
        <w:rPr>
          <w:rFonts w:ascii="Times New Roman" w:hAnsi="Times New Roman" w:cs="Times New Roman"/>
          <w:sz w:val="28"/>
          <w:szCs w:val="28"/>
        </w:rPr>
        <w:t>.</w:t>
      </w:r>
      <w:r w:rsidR="00E26C6B" w:rsidRPr="00E26C6B">
        <w:rPr>
          <w:rFonts w:ascii="Times New Roman" w:hAnsi="Times New Roman" w:cs="Times New Roman"/>
          <w:sz w:val="28"/>
          <w:szCs w:val="28"/>
        </w:rPr>
        <w:t>10</w:t>
      </w:r>
      <w:r w:rsidR="00C066B5">
        <w:rPr>
          <w:rFonts w:ascii="Times New Roman" w:hAnsi="Times New Roman" w:cs="Times New Roman"/>
          <w:sz w:val="28"/>
          <w:szCs w:val="28"/>
        </w:rPr>
        <w:t>.</w:t>
      </w:r>
      <w:r w:rsidR="00E26C6B" w:rsidRPr="00E26C6B">
        <w:rPr>
          <w:rFonts w:ascii="Times New Roman" w:hAnsi="Times New Roman" w:cs="Times New Roman"/>
          <w:sz w:val="28"/>
          <w:szCs w:val="28"/>
        </w:rPr>
        <w:t xml:space="preserve">2013, C-597/12 P, </w:t>
      </w:r>
      <w:proofErr w:type="spellStart"/>
      <w:r w:rsidR="00E26C6B" w:rsidRPr="00E26C6B">
        <w:rPr>
          <w:rFonts w:ascii="Times New Roman" w:hAnsi="Times New Roman" w:cs="Times New Roman"/>
          <w:sz w:val="28"/>
          <w:szCs w:val="28"/>
        </w:rPr>
        <w:t>Zebexir</w:t>
      </w:r>
      <w:proofErr w:type="spellEnd"/>
      <w:r w:rsidR="00E26C6B" w:rsidRPr="00E26C6B">
        <w:rPr>
          <w:rFonts w:ascii="Times New Roman" w:hAnsi="Times New Roman" w:cs="Times New Roman"/>
          <w:sz w:val="28"/>
          <w:szCs w:val="28"/>
        </w:rPr>
        <w:t>, EU:C:2013:672, § 26-27).</w:t>
      </w:r>
    </w:p>
    <w:p w:rsidR="00E26C6B" w:rsidRPr="00E26C6B" w:rsidRDefault="00E26C6B" w:rsidP="004A0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Сходство това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ров и услуг 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3.3.4</w:t>
      </w:r>
      <w:r w:rsidR="00D5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Степень сходства</w:t>
      </w:r>
    </w:p>
    <w:p w:rsidR="00D04CC4" w:rsidRPr="00D04CC4" w:rsidRDefault="00C066B5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Товары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услуги могут быть сходными в разн</w:t>
      </w:r>
      <w:r w:rsidR="007B247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</w:t>
      </w:r>
      <w:r w:rsidR="007B24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(низкая, средняя, высокая), что зависит от того, сколько </w:t>
      </w:r>
      <w:r w:rsidR="007B247F">
        <w:rPr>
          <w:rFonts w:ascii="Times New Roman" w:hAnsi="Times New Roman" w:cs="Times New Roman"/>
          <w:color w:val="000000" w:themeColor="text1"/>
          <w:sz w:val="28"/>
          <w:szCs w:val="28"/>
        </w:rPr>
        <w:t>общих факторов сходства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имеют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насколько они значимы. </w:t>
      </w:r>
      <w:r w:rsidR="003B2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Установленная </w:t>
      </w:r>
      <w:r w:rsidR="007B24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товарами и услугами </w:t>
      </w:r>
      <w:r w:rsidR="003B2D60">
        <w:rPr>
          <w:rFonts w:ascii="Times New Roman" w:hAnsi="Times New Roman" w:cs="Times New Roman"/>
          <w:color w:val="000000" w:themeColor="text1"/>
          <w:sz w:val="28"/>
          <w:szCs w:val="28"/>
        </w:rPr>
        <w:t>степень сходства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 значение при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прин</w:t>
      </w:r>
      <w:r w:rsidR="003B2D60">
        <w:rPr>
          <w:rFonts w:ascii="Times New Roman" w:hAnsi="Times New Roman" w:cs="Times New Roman"/>
          <w:color w:val="000000" w:themeColor="text1"/>
          <w:sz w:val="28"/>
          <w:szCs w:val="28"/>
        </w:rPr>
        <w:t>ятии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окончательно</w:t>
      </w:r>
      <w:r w:rsidR="003B2D6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3B2D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вероятности смешения.</w:t>
      </w:r>
    </w:p>
    <w:p w:rsidR="00D04CC4" w:rsidRPr="00D04CC4" w:rsidRDefault="007B247F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общему правилу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 одн</w:t>
      </w:r>
      <w:r w:rsidR="00614422">
        <w:rPr>
          <w:rFonts w:ascii="Times New Roman" w:hAnsi="Times New Roman" w:cs="Times New Roman"/>
          <w:color w:val="000000" w:themeColor="text1"/>
          <w:sz w:val="28"/>
          <w:szCs w:val="28"/>
        </w:rPr>
        <w:t>ого фактора само по себе еще не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достаточно для признания </w:t>
      </w:r>
      <w:r w:rsidR="003B2D60">
        <w:rPr>
          <w:rFonts w:ascii="Times New Roman" w:hAnsi="Times New Roman" w:cs="Times New Roman"/>
          <w:color w:val="000000" w:themeColor="text1"/>
          <w:sz w:val="28"/>
          <w:szCs w:val="28"/>
        </w:rPr>
        <w:t>сходства товаров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 даже если он является значи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мым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C066B5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Примеры отсутствия сходства:</w:t>
      </w:r>
    </w:p>
    <w:p w:rsidR="00D04CC4" w:rsidRPr="00D04CC4" w:rsidRDefault="00C066B5" w:rsidP="00D04CC4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втомобили и велосипеды (оба относятся к </w:t>
      </w:r>
      <w:r w:rsidR="00D52F2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D5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-му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 имеют одно назначение (перемещение и</w:t>
      </w:r>
      <w:r w:rsidR="00C20DC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А в пункт Б</w:t>
      </w:r>
      <w:r w:rsidR="00D52F24">
        <w:rPr>
          <w:rFonts w:ascii="Times New Roman" w:hAnsi="Times New Roman" w:cs="Times New Roman"/>
          <w:color w:val="000000" w:themeColor="text1"/>
          <w:sz w:val="28"/>
          <w:szCs w:val="28"/>
        </w:rPr>
        <w:t>), но это не делает их сходными;</w:t>
      </w:r>
    </w:p>
    <w:p w:rsidR="00D04CC4" w:rsidRPr="00D04CC4" w:rsidRDefault="00C066B5" w:rsidP="00D04CC4">
      <w:pPr>
        <w:numPr>
          <w:ilvl w:val="0"/>
          <w:numId w:val="10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то что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оконное стекло (19</w:t>
      </w:r>
      <w:r w:rsidR="00D52F24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F2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D5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 и очки (</w:t>
      </w:r>
      <w:r w:rsidR="00D52F2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5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имеют одинаковую природу, они не являются сходными, поскольку они не совпадают по </w:t>
      </w:r>
      <w:r w:rsidR="00614422">
        <w:rPr>
          <w:rFonts w:ascii="Times New Roman" w:hAnsi="Times New Roman" w:cs="Times New Roman"/>
          <w:color w:val="000000" w:themeColor="text1"/>
          <w:sz w:val="28"/>
          <w:szCs w:val="28"/>
        </w:rPr>
        <w:t>иным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факторам – цел</w:t>
      </w:r>
      <w:r w:rsidR="00D52F24">
        <w:rPr>
          <w:rFonts w:ascii="Times New Roman" w:hAnsi="Times New Roman" w:cs="Times New Roman"/>
          <w:color w:val="000000" w:themeColor="text1"/>
          <w:sz w:val="28"/>
          <w:szCs w:val="28"/>
        </w:rPr>
        <w:t>ям</w:t>
      </w:r>
      <w:r w:rsidR="00C20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производителям, каналам сбыта и кругу потребителей. </w:t>
      </w:r>
    </w:p>
    <w:p w:rsidR="00D04CC4" w:rsidRPr="00D04CC4" w:rsidRDefault="00C20DC5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Вывод о сходстве товаров может быть сделан только на основе</w:t>
      </w:r>
      <w:r w:rsidR="00796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комбинации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</w:t>
      </w:r>
      <w:r w:rsidR="007969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значимост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 Комбинация двух значимых факторов, например природа и производитель, или комбинация значимого и двух незначительных факторов часто ведут к признан</w:t>
      </w:r>
      <w:r w:rsidR="00D52F24">
        <w:rPr>
          <w:rFonts w:ascii="Times New Roman" w:hAnsi="Times New Roman" w:cs="Times New Roman"/>
          <w:color w:val="000000" w:themeColor="text1"/>
          <w:sz w:val="28"/>
          <w:szCs w:val="28"/>
        </w:rPr>
        <w:t>ию сходства. Наоборот, сочетания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двух незначительных ф</w:t>
      </w:r>
      <w:r w:rsidR="007969EC">
        <w:rPr>
          <w:rFonts w:ascii="Times New Roman" w:hAnsi="Times New Roman" w:cs="Times New Roman"/>
          <w:color w:val="000000" w:themeColor="text1"/>
          <w:sz w:val="28"/>
          <w:szCs w:val="28"/>
        </w:rPr>
        <w:t>акторов, таких как каналы сбыта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круг потребителей, чаще всего недостаточно для установления сходства между товарами и</w:t>
      </w:r>
      <w:r w:rsidR="007969EC">
        <w:rPr>
          <w:rFonts w:ascii="Times New Roman" w:hAnsi="Times New Roman" w:cs="Times New Roman"/>
          <w:color w:val="000000" w:themeColor="text1"/>
          <w:sz w:val="28"/>
          <w:szCs w:val="28"/>
        </w:rPr>
        <w:t>/или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услугами.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Примеры сходства:</w:t>
      </w:r>
    </w:p>
    <w:p w:rsidR="00D04CC4" w:rsidRPr="003B2D60" w:rsidRDefault="00614422" w:rsidP="00D04CC4">
      <w:pPr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04CC4" w:rsidRPr="003B2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олоко и сыр (относятся к </w:t>
      </w:r>
      <w:r w:rsidR="000F42D1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D52F24">
        <w:rPr>
          <w:rFonts w:ascii="Times New Roman" w:hAnsi="Times New Roman" w:cs="Times New Roman"/>
          <w:color w:val="000000" w:themeColor="text1"/>
          <w:sz w:val="28"/>
          <w:szCs w:val="28"/>
        </w:rPr>
        <w:t>-му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F24" w:rsidRPr="003B2D60">
        <w:rPr>
          <w:rFonts w:ascii="Times New Roman" w:hAnsi="Times New Roman" w:cs="Times New Roman"/>
          <w:color w:val="000000" w:themeColor="text1"/>
          <w:sz w:val="28"/>
          <w:szCs w:val="28"/>
        </w:rPr>
        <w:t>кла</w:t>
      </w:r>
      <w:r w:rsidR="00D5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0F42D1">
        <w:rPr>
          <w:rFonts w:ascii="Times New Roman" w:hAnsi="Times New Roman" w:cs="Times New Roman"/>
          <w:color w:val="000000" w:themeColor="text1"/>
          <w:sz w:val="28"/>
          <w:szCs w:val="28"/>
        </w:rPr>
        <w:t>) имеют разное назначение</w:t>
      </w:r>
      <w:r w:rsidR="00D04CC4" w:rsidRPr="003B2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 </w:t>
      </w:r>
      <w:r w:rsidR="007969E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использования; они не взаимодополняемы</w:t>
      </w:r>
      <w:r w:rsidR="00D04CC4" w:rsidRPr="003B2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</w:t>
      </w:r>
      <w:r w:rsidR="007969EC">
        <w:rPr>
          <w:rFonts w:ascii="Times New Roman" w:hAnsi="Times New Roman" w:cs="Times New Roman"/>
          <w:color w:val="000000" w:themeColor="text1"/>
          <w:sz w:val="28"/>
          <w:szCs w:val="28"/>
        </w:rPr>
        <w:t>взаимозаменяемы</w:t>
      </w:r>
      <w:r w:rsidR="00D04CC4" w:rsidRPr="003B2D60">
        <w:rPr>
          <w:rFonts w:ascii="Times New Roman" w:hAnsi="Times New Roman" w:cs="Times New Roman"/>
          <w:color w:val="000000" w:themeColor="text1"/>
          <w:sz w:val="28"/>
          <w:szCs w:val="28"/>
        </w:rPr>
        <w:t>. Однако то, что они имеют одинако</w:t>
      </w:r>
      <w:r w:rsidR="000F42D1">
        <w:rPr>
          <w:rFonts w:ascii="Times New Roman" w:hAnsi="Times New Roman" w:cs="Times New Roman"/>
          <w:color w:val="000000" w:themeColor="text1"/>
          <w:sz w:val="28"/>
          <w:szCs w:val="28"/>
        </w:rPr>
        <w:t>вую природу (молочные продукты)</w:t>
      </w:r>
      <w:r w:rsidR="00D04CC4" w:rsidRPr="003B2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од</w:t>
      </w:r>
      <w:r w:rsidR="007969EC">
        <w:rPr>
          <w:rFonts w:ascii="Times New Roman" w:hAnsi="Times New Roman" w:cs="Times New Roman"/>
          <w:color w:val="000000" w:themeColor="text1"/>
          <w:sz w:val="28"/>
          <w:szCs w:val="28"/>
        </w:rPr>
        <w:t>инаковое происхождение (молокозавод</w:t>
      </w:r>
      <w:r w:rsidR="00D04CC4" w:rsidRPr="003B2D6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F42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4CC4" w:rsidRPr="003B2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дос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таточным для признания сходства;</w:t>
      </w:r>
    </w:p>
    <w:p w:rsidR="00D04CC4" w:rsidRPr="00D04CC4" w:rsidRDefault="00614422" w:rsidP="00D04CC4">
      <w:pPr>
        <w:numPr>
          <w:ilvl w:val="0"/>
          <w:numId w:val="1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F42D1">
        <w:rPr>
          <w:rFonts w:ascii="Times New Roman" w:hAnsi="Times New Roman" w:cs="Times New Roman"/>
          <w:color w:val="000000" w:themeColor="text1"/>
          <w:sz w:val="28"/>
          <w:szCs w:val="28"/>
        </w:rPr>
        <w:t>едикаменты и пластыри (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5-й </w:t>
      </w:r>
      <w:r w:rsidR="000F42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0F42D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разную природу, но имеют одинаковое назначение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лечение заболеваний и травм. Кроме того, они имеют </w:t>
      </w:r>
      <w:r w:rsidR="000F42D1">
        <w:rPr>
          <w:rFonts w:ascii="Times New Roman" w:hAnsi="Times New Roman" w:cs="Times New Roman"/>
          <w:color w:val="000000" w:themeColor="text1"/>
          <w:sz w:val="28"/>
          <w:szCs w:val="28"/>
        </w:rPr>
        <w:t>одинаковые каналы сбыта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круг потребителей. Значит, они сходны.</w:t>
      </w:r>
    </w:p>
    <w:p w:rsidR="00D04CC4" w:rsidRPr="00D04CC4" w:rsidRDefault="000F42D1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соответствующих факторов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422">
        <w:rPr>
          <w:rFonts w:ascii="Times New Roman" w:hAnsi="Times New Roman" w:cs="Times New Roman"/>
          <w:color w:val="000000" w:themeColor="text1"/>
          <w:sz w:val="28"/>
          <w:szCs w:val="28"/>
        </w:rPr>
        <w:t>и их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влияют на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степень сходства.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общего правила действует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чем больше общих факторов, </w:t>
      </w:r>
      <w:r w:rsidR="00C53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выше степень сходства.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Сходство, </w:t>
      </w:r>
      <w:r w:rsidR="003B2D6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только двух факторов, обычно не будет высок</w:t>
      </w:r>
      <w:r w:rsidR="00C5393D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отличие от </w:t>
      </w:r>
      <w:r w:rsidR="00614422">
        <w:rPr>
          <w:rFonts w:ascii="Times New Roman" w:hAnsi="Times New Roman" w:cs="Times New Roman"/>
          <w:color w:val="000000" w:themeColor="text1"/>
          <w:sz w:val="28"/>
          <w:szCs w:val="28"/>
        </w:rPr>
        <w:t>случаев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4422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товары/услуги имеют от четыре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и </w:t>
      </w:r>
      <w:r w:rsidR="00614422">
        <w:rPr>
          <w:rFonts w:ascii="Times New Roman" w:hAnsi="Times New Roman" w:cs="Times New Roman"/>
          <w:color w:val="000000" w:themeColor="text1"/>
          <w:sz w:val="28"/>
          <w:szCs w:val="28"/>
        </w:rPr>
        <w:t>более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93D">
        <w:rPr>
          <w:rFonts w:ascii="Times New Roman" w:hAnsi="Times New Roman" w:cs="Times New Roman"/>
          <w:color w:val="000000" w:themeColor="text1"/>
          <w:sz w:val="28"/>
          <w:szCs w:val="28"/>
        </w:rPr>
        <w:t>совпадающих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Однако математическ</w:t>
      </w:r>
      <w:r w:rsidR="00280CC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422">
        <w:rPr>
          <w:rFonts w:ascii="Times New Roman" w:hAnsi="Times New Roman" w:cs="Times New Roman"/>
          <w:color w:val="000000" w:themeColor="text1"/>
          <w:sz w:val="28"/>
          <w:szCs w:val="28"/>
        </w:rPr>
        <w:t>расчет невозможен</w:t>
      </w:r>
      <w:r w:rsidR="00280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4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имеют значение конкретные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 каждого дела. 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p w:rsidR="00D04CC4" w:rsidRPr="00D04CC4" w:rsidRDefault="00613F90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Особые вопросы</w:t>
      </w:r>
      <w:r w:rsidR="00D04CC4"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сходства товаров и услуг</w:t>
      </w:r>
    </w:p>
    <w:p w:rsidR="00D04CC4" w:rsidRPr="00D04CC4" w:rsidRDefault="00EF6462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положения не определяю</w:t>
      </w:r>
      <w:r w:rsidR="00A83BC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</w:t>
      </w:r>
      <w:r w:rsidR="00A83BC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</w:t>
      </w:r>
      <w:r w:rsidR="00A83B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установления сходства товар</w:t>
      </w:r>
      <w:r w:rsidR="00A83BC0">
        <w:rPr>
          <w:rFonts w:ascii="Times New Roman" w:hAnsi="Times New Roman" w:cs="Times New Roman"/>
          <w:color w:val="000000" w:themeColor="text1"/>
          <w:sz w:val="28"/>
          <w:szCs w:val="28"/>
        </w:rPr>
        <w:t>ов 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83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услуг. </w:t>
      </w:r>
      <w:r w:rsidR="00A83BC0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помогают понять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каким образом необходимо сравнивать отдельные группы товаров и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которых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помимо критери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ев, выраженных в деле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Canon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действуют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некоторые общие правила и исключения.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Части, </w:t>
      </w:r>
      <w:r w:rsidR="00614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компоненты</w:t>
      </w: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оборудование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 факт, что конкретный товар </w:t>
      </w:r>
      <w:r w:rsidR="00F128E2"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F128E2">
        <w:rPr>
          <w:rFonts w:ascii="Times New Roman" w:hAnsi="Times New Roman" w:cs="Times New Roman"/>
          <w:color w:val="000000" w:themeColor="text1"/>
          <w:sz w:val="28"/>
          <w:szCs w:val="28"/>
        </w:rPr>
        <w:t>нескольких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компонентов,</w:t>
      </w:r>
      <w:r w:rsidR="00F1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автоматически не означает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сходства между </w:t>
      </w:r>
      <w:r w:rsidR="00F128E2">
        <w:rPr>
          <w:rFonts w:ascii="Times New Roman" w:hAnsi="Times New Roman" w:cs="Times New Roman"/>
          <w:color w:val="000000" w:themeColor="text1"/>
          <w:sz w:val="28"/>
          <w:szCs w:val="28"/>
        </w:rPr>
        <w:t>готовым изделием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составными частями</w:t>
      </w:r>
      <w:r w:rsidR="00F1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(решение от 27.10.2005 Т-336/03, </w:t>
      </w:r>
      <w:proofErr w:type="spellStart"/>
      <w:r w:rsidR="00F128E2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Mobilix</w:t>
      </w:r>
      <w:proofErr w:type="spellEnd"/>
      <w:r w:rsidR="00F128E2" w:rsidRPr="00F12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128E2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EU</w:t>
      </w:r>
      <w:r w:rsidR="00F128E2" w:rsidRPr="00F128E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128E2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T</w:t>
      </w:r>
      <w:r w:rsidR="00F128E2" w:rsidRPr="00F128E2">
        <w:rPr>
          <w:rFonts w:ascii="Times New Roman" w:hAnsi="Times New Roman" w:cs="Times New Roman"/>
          <w:color w:val="000000" w:themeColor="text1"/>
          <w:sz w:val="28"/>
          <w:szCs w:val="28"/>
        </w:rPr>
        <w:t>:2005:379, § 61)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Примеры несходных товаров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4CC4" w:rsidRPr="00D04CC4" w:rsidRDefault="00D04CC4" w:rsidP="00D04CC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лопасти (</w:t>
      </w:r>
      <w:r w:rsidR="00E002BD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 и фен (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МКТУ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CC4" w:rsidRPr="00D04CC4" w:rsidRDefault="00D04CC4" w:rsidP="00D04CC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кабель электропитания (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 и лампа (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CC4" w:rsidRPr="00D04CC4" w:rsidRDefault="00D04CC4" w:rsidP="00D04CC4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пуговицы (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 и одежда (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30098" w:rsidRPr="007300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Сходство </w:t>
      </w:r>
      <w:r w:rsidR="00751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может быть признано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в исключительных случаях,  </w:t>
      </w:r>
      <w:r w:rsidR="00751D6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установление наличия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бы нескольких </w:t>
      </w:r>
      <w:r w:rsidR="00751D6F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критериев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сходства, таких как производитель, </w:t>
      </w:r>
      <w:r w:rsidR="00751D6F">
        <w:rPr>
          <w:rFonts w:ascii="Times New Roman" w:hAnsi="Times New Roman" w:cs="Times New Roman"/>
          <w:color w:val="000000" w:themeColor="text1"/>
          <w:sz w:val="28"/>
          <w:szCs w:val="28"/>
        </w:rPr>
        <w:t>круг потребителей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взаимодополняемость товаров.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Такое исключение основывается на том, что части и оборудование часто производ</w:t>
      </w:r>
      <w:r w:rsidR="00751D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тся и/или прода</w:t>
      </w:r>
      <w:r w:rsidR="00751D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тем же предприятием, </w:t>
      </w:r>
      <w:r w:rsidR="00751D6F">
        <w:rPr>
          <w:rFonts w:ascii="Times New Roman" w:hAnsi="Times New Roman" w:cs="Times New Roman"/>
          <w:color w:val="000000" w:themeColor="text1"/>
          <w:sz w:val="28"/>
          <w:szCs w:val="28"/>
        </w:rPr>
        <w:t>которое производит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1D6F">
        <w:rPr>
          <w:rFonts w:ascii="Times New Roman" w:hAnsi="Times New Roman" w:cs="Times New Roman"/>
          <w:color w:val="000000" w:themeColor="text1"/>
          <w:sz w:val="28"/>
          <w:szCs w:val="28"/>
        </w:rPr>
        <w:t>готов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ое изделие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 и нацелен</w:t>
      </w:r>
      <w:r w:rsidR="00751D6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один и тот же круг потребителей, </w:t>
      </w:r>
      <w:r w:rsidR="00751D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как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с запасными частями. В зависимости от конкретн</w:t>
      </w:r>
      <w:r w:rsidR="00751D6F">
        <w:rPr>
          <w:rFonts w:ascii="Times New Roman" w:hAnsi="Times New Roman" w:cs="Times New Roman"/>
          <w:color w:val="000000" w:themeColor="text1"/>
          <w:sz w:val="28"/>
          <w:szCs w:val="28"/>
        </w:rPr>
        <w:t>ого вида товара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потребители могут также ожидать, что компоненты будут произведены самим производителем товара</w:t>
      </w:r>
      <w:r w:rsidR="00F66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его контролем, что </w:t>
      </w:r>
      <w:r w:rsidR="00F66DA8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свидетельствует о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сходств</w:t>
      </w:r>
      <w:r w:rsidR="00F66D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товаров.</w:t>
      </w:r>
    </w:p>
    <w:p w:rsidR="00D04CC4" w:rsidRPr="00D04CC4" w:rsidRDefault="00E002BD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Обычно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E74">
        <w:rPr>
          <w:rFonts w:ascii="Times New Roman" w:hAnsi="Times New Roman" w:cs="Times New Roman"/>
          <w:color w:val="000000" w:themeColor="text1"/>
          <w:sz w:val="28"/>
          <w:szCs w:val="28"/>
        </w:rPr>
        <w:t>в каждом отдельном случае могут учитываться различные факторы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компонент продается отдельно или если </w:t>
      </w:r>
      <w:r w:rsidR="00CA0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имеет важное значение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работы устройства, то </w:t>
      </w:r>
      <w:r w:rsidR="00CA0E74">
        <w:rPr>
          <w:rFonts w:ascii="Times New Roman" w:hAnsi="Times New Roman" w:cs="Times New Roman"/>
          <w:color w:val="000000" w:themeColor="text1"/>
          <w:sz w:val="28"/>
          <w:szCs w:val="28"/>
        </w:rPr>
        <w:t>это свидетельствует 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сходств</w:t>
      </w:r>
      <w:r w:rsidR="00CA0E7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Примеры сходства:</w:t>
      </w:r>
    </w:p>
    <w:p w:rsidR="00D04CC4" w:rsidRPr="00D04CC4" w:rsidRDefault="00E002BD" w:rsidP="00D04CC4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CF59E6">
        <w:rPr>
          <w:rFonts w:ascii="Times New Roman" w:hAnsi="Times New Roman" w:cs="Times New Roman"/>
          <w:color w:val="000000" w:themeColor="text1"/>
          <w:sz w:val="28"/>
          <w:szCs w:val="28"/>
        </w:rPr>
        <w:t>лектрическая зубная щетка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9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 и сменные насадки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9E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CC4" w:rsidRPr="00D04CC4" w:rsidRDefault="00E002BD" w:rsidP="00D04CC4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ринтер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чернильные картриджи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CC4" w:rsidRPr="00D04CC4" w:rsidRDefault="00E002BD" w:rsidP="00D04CC4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вейные машины (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 и иглы для швейных машин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Сырье и полуфабрикаты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Аналогичный подход применяется для сырья и полуфабрикатов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одной стороны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E7824">
        <w:rPr>
          <w:rFonts w:ascii="Times New Roman" w:hAnsi="Times New Roman" w:cs="Times New Roman"/>
          <w:color w:val="000000" w:themeColor="text1"/>
          <w:sz w:val="28"/>
          <w:szCs w:val="28"/>
        </w:rPr>
        <w:t>готового изделия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 другой.</w:t>
      </w:r>
    </w:p>
    <w:p w:rsidR="00D04CC4" w:rsidRPr="00D04CC4" w:rsidRDefault="00EE782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большинстве случаев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 факт, что одни товары использ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уются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достаточным подтверждением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их природ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 назначение, круг потребителей и каналы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быта могут</w:t>
      </w:r>
      <w:r w:rsidR="001408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сильно 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14081E">
        <w:rPr>
          <w:rFonts w:ascii="Times New Roman" w:hAnsi="Times New Roman" w:cs="Times New Roman"/>
          <w:color w:val="000000" w:themeColor="text1"/>
          <w:sz w:val="28"/>
          <w:szCs w:val="28"/>
        </w:rPr>
        <w:t>личаться (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13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2011,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-98/09/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Tumesa</w:t>
      </w:r>
      <w:proofErr w:type="spellEnd"/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Tubos</w:t>
      </w:r>
      <w:proofErr w:type="spellEnd"/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del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Mediterraneo</w:t>
      </w:r>
      <w:proofErr w:type="spellEnd"/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EU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:2011:167, 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§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49-51).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судебной практики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сырье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</w:t>
      </w:r>
      <w:r w:rsidR="00102209">
        <w:rPr>
          <w:rFonts w:ascii="Times New Roman" w:hAnsi="Times New Roman" w:cs="Times New Roman"/>
          <w:color w:val="000000" w:themeColor="text1"/>
          <w:sz w:val="28"/>
          <w:szCs w:val="28"/>
        </w:rPr>
        <w:t>подвергается переработке,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значительно отличается от </w:t>
      </w:r>
      <w:r w:rsidR="00102209">
        <w:rPr>
          <w:rFonts w:ascii="Times New Roman" w:hAnsi="Times New Roman" w:cs="Times New Roman"/>
          <w:color w:val="000000" w:themeColor="text1"/>
          <w:sz w:val="28"/>
          <w:szCs w:val="28"/>
        </w:rPr>
        <w:t>готового изделия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</w:t>
      </w:r>
      <w:r w:rsidR="0010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изготовлен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0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из данного сырья</w:t>
      </w:r>
      <w:r w:rsidR="001022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</w:rPr>
        <w:t>покрыто им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 исходя из их природы, цели или назначения (см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03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2012,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-270/10, </w:t>
      </w:r>
      <w:proofErr w:type="spellStart"/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Karra</w:t>
      </w:r>
      <w:proofErr w:type="spellEnd"/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EU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:2012:212, 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</w:rPr>
        <w:t>§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53). Кроме того, они не 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</w:rPr>
        <w:t>взаимодополняющими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</w:t>
      </w:r>
      <w:r w:rsidR="00E002BD">
        <w:rPr>
          <w:rFonts w:ascii="Times New Roman" w:hAnsi="Times New Roman" w:cs="Times New Roman"/>
          <w:color w:val="000000" w:themeColor="text1"/>
          <w:sz w:val="28"/>
          <w:szCs w:val="28"/>
        </w:rPr>
        <w:t>товар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</w:rPr>
        <w:t>еден с помощью другого и сырье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общему правилу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предназначено для промышленного использования, а не для розничной покупки конечным потребителем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(решение от 09.04.2014, Т-288/12 </w:t>
      </w:r>
      <w:proofErr w:type="spellStart"/>
      <w:r w:rsidR="006015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Zytel</w:t>
      </w:r>
      <w:proofErr w:type="spellEnd"/>
      <w:r w:rsidR="006015F4" w:rsidRPr="00601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EU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T</w:t>
      </w:r>
      <w:r w:rsidR="006015F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26695" w:rsidRPr="0032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2014:196, </w:t>
      </w:r>
      <w:r w:rsidR="00326695">
        <w:rPr>
          <w:rFonts w:ascii="Times New Roman" w:hAnsi="Times New Roman" w:cs="Times New Roman"/>
          <w:color w:val="000000" w:themeColor="text1"/>
          <w:sz w:val="28"/>
          <w:szCs w:val="28"/>
        </w:rPr>
        <w:t>§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 39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="00326695" w:rsidRPr="00326695">
        <w:rPr>
          <w:rFonts w:ascii="Times New Roman" w:hAnsi="Times New Roman" w:cs="Times New Roman"/>
          <w:color w:val="000000" w:themeColor="text1"/>
          <w:sz w:val="28"/>
          <w:szCs w:val="28"/>
        </w:rPr>
        <w:t>43)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D04CC4" w:rsidP="002F27A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Примеры несходных товаров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4CC4" w:rsidRPr="00D04CC4" w:rsidRDefault="00326695" w:rsidP="00D04CC4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ожа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шкуры животных (</w:t>
      </w:r>
      <w:r w:rsidR="002F27A0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дежда (</w:t>
      </w:r>
      <w:r w:rsidR="002F27A0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CC4" w:rsidRPr="00D04CC4" w:rsidRDefault="00326695" w:rsidP="00D04CC4">
      <w:pPr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раг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оценные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металлы (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 и ювелирные изделия (</w:t>
      </w:r>
      <w:r w:rsidR="002F27A0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326695" w:rsidP="00326695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окончательное решение 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зависеть от определенных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дела, таких как степень переработки сырья, 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того, является 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ли это сырье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компонентом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готового изделия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Чем больш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значени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сырье 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для готового изделия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 тем больше вероятность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сход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ства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 Таким образом, сходств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признано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сырье или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полуфабрик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ат влияют (имеют значение) на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качество, ценность </w:t>
      </w:r>
      <w:r w:rsidR="00FF3F17">
        <w:rPr>
          <w:rFonts w:ascii="Times New Roman" w:hAnsi="Times New Roman" w:cs="Times New Roman"/>
          <w:color w:val="000000" w:themeColor="text1"/>
          <w:sz w:val="28"/>
          <w:szCs w:val="28"/>
        </w:rPr>
        <w:t>готового изделия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 В таких случаях сырье</w:t>
      </w:r>
      <w:r w:rsidR="00C4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получено </w:t>
      </w:r>
      <w:r w:rsidR="00C4460E">
        <w:rPr>
          <w:rFonts w:ascii="Times New Roman" w:hAnsi="Times New Roman" w:cs="Times New Roman"/>
          <w:color w:val="000000" w:themeColor="text1"/>
          <w:sz w:val="28"/>
          <w:szCs w:val="28"/>
        </w:rPr>
        <w:t>отдельно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4460E">
        <w:rPr>
          <w:rFonts w:ascii="Times New Roman" w:hAnsi="Times New Roman" w:cs="Times New Roman"/>
          <w:color w:val="000000" w:themeColor="text1"/>
          <w:sz w:val="28"/>
          <w:szCs w:val="28"/>
        </w:rPr>
        <w:t>готового изделия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 же каналам </w:t>
      </w:r>
      <w:r w:rsidR="00C4460E">
        <w:rPr>
          <w:rFonts w:ascii="Times New Roman" w:hAnsi="Times New Roman" w:cs="Times New Roman"/>
          <w:color w:val="000000" w:themeColor="text1"/>
          <w:sz w:val="28"/>
          <w:szCs w:val="28"/>
        </w:rPr>
        <w:t>сбыта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D04CC4" w:rsidP="002F27A0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Примеры сходства:</w:t>
      </w:r>
    </w:p>
    <w:p w:rsidR="00D04CC4" w:rsidRPr="00D04CC4" w:rsidRDefault="00C4460E" w:rsidP="002F27A0">
      <w:pPr>
        <w:numPr>
          <w:ilvl w:val="0"/>
          <w:numId w:val="4"/>
        </w:numPr>
        <w:suppressAutoHyphens/>
        <w:spacing w:after="12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драгоценные камни (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и ю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велирные изделия (</w:t>
      </w:r>
      <w:r w:rsidR="002F27A0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63357A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3357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). В отличие от драг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оценных металлов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драгоценные камни могут быть приобретены отдельно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готового изделия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2F27A0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4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C4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сырья </w:t>
      </w:r>
      <w:r w:rsidR="00C4460E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 также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ингредиенты для приготовления продуктов питания (см. ингредиенты ниже)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710EB6" w:rsidRDefault="00710EB6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2F27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C446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ксессуары</w:t>
      </w:r>
    </w:p>
    <w:p w:rsidR="00D04CC4" w:rsidRPr="00D04CC4" w:rsidRDefault="002F27A0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Аксессуары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</w:t>
      </w:r>
      <w:r w:rsidR="00834AC4">
        <w:rPr>
          <w:rFonts w:ascii="Times New Roman" w:hAnsi="Times New Roman" w:cs="Times New Roman"/>
          <w:color w:val="000000" w:themeColor="text1"/>
          <w:sz w:val="28"/>
          <w:szCs w:val="28"/>
        </w:rPr>
        <w:t>дополнение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4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которое улучшает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дополняет основно</w:t>
      </w:r>
      <w:r w:rsidR="00834AC4">
        <w:rPr>
          <w:rFonts w:ascii="Times New Roman" w:hAnsi="Times New Roman" w:cs="Times New Roman"/>
          <w:color w:val="000000" w:themeColor="text1"/>
          <w:sz w:val="28"/>
          <w:szCs w:val="28"/>
        </w:rPr>
        <w:t>е изделие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отличие от частей, </w:t>
      </w:r>
      <w:r w:rsidR="00834AC4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компонентов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оборудования,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аксессуар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неотъемлемой частью </w:t>
      </w:r>
      <w:r w:rsidR="00834AC4">
        <w:rPr>
          <w:rFonts w:ascii="Times New Roman" w:hAnsi="Times New Roman" w:cs="Times New Roman"/>
          <w:color w:val="000000" w:themeColor="text1"/>
          <w:sz w:val="28"/>
          <w:szCs w:val="28"/>
        </w:rPr>
        <w:t>изделия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хотя и </w:t>
      </w:r>
      <w:r w:rsidR="00834AC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в тесной взаимосвязи с ним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Аксессуар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834AC4">
        <w:rPr>
          <w:rFonts w:ascii="Times New Roman" w:hAnsi="Times New Roman" w:cs="Times New Roman"/>
          <w:color w:val="000000" w:themeColor="text1"/>
          <w:sz w:val="28"/>
          <w:szCs w:val="28"/>
        </w:rPr>
        <w:t>ычно имеет полезное техническое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декоративное назначение.</w:t>
      </w:r>
    </w:p>
    <w:p w:rsidR="00D04CC4" w:rsidRPr="00D04CC4" w:rsidRDefault="009C0BDC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частей,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компонентов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оборудования,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определенной степени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 также в отношении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аксессуаров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по себе 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тот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факт, что конкретный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 исп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ольз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уется</w:t>
      </w:r>
      <w:r w:rsidR="00633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другим, не является достаточным основанием </w:t>
      </w:r>
      <w:r w:rsidR="00633084">
        <w:rPr>
          <w:rFonts w:ascii="Times New Roman" w:hAnsi="Times New Roman" w:cs="Times New Roman"/>
          <w:color w:val="000000" w:themeColor="text1"/>
          <w:sz w:val="28"/>
          <w:szCs w:val="28"/>
        </w:rPr>
        <w:t>для вывода о сходстве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Примеры несходных товаров:</w:t>
      </w:r>
    </w:p>
    <w:p w:rsidR="00D04CC4" w:rsidRPr="00D04CC4" w:rsidRDefault="00834AC4" w:rsidP="00D04CC4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дежда (</w:t>
      </w:r>
      <w:r w:rsidR="0038512C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 и украшение для волос (</w:t>
      </w:r>
      <w:r w:rsidR="0038512C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CC4" w:rsidRPr="00D04CC4" w:rsidRDefault="00B667B4" w:rsidP="00D04CC4">
      <w:pPr>
        <w:numPr>
          <w:ilvl w:val="0"/>
          <w:numId w:val="4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ароматические средства для транспортных средств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12-й </w:t>
      </w:r>
      <w:r w:rsidR="00834AC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 </w:t>
      </w:r>
      <w:r w:rsidR="0038512C"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 </w:t>
      </w:r>
      <w:r w:rsidR="00834AC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ранспортное средство (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12-й </w:t>
      </w:r>
      <w:r w:rsidR="00834AC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 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как правило, некоторые принадлежности производятся </w:t>
      </w:r>
      <w:r w:rsidR="003C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изготовителем основного </w:t>
      </w:r>
      <w:r w:rsidR="003C6265">
        <w:rPr>
          <w:rFonts w:ascii="Times New Roman" w:hAnsi="Times New Roman" w:cs="Times New Roman"/>
          <w:color w:val="000000" w:themeColor="text1"/>
          <w:sz w:val="28"/>
          <w:szCs w:val="28"/>
        </w:rPr>
        <w:t>изделия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Следовательно, покупатель может ожидать, что </w:t>
      </w:r>
      <w:r w:rsidR="003C6265">
        <w:rPr>
          <w:rFonts w:ascii="Times New Roman" w:hAnsi="Times New Roman" w:cs="Times New Roman"/>
          <w:color w:val="000000" w:themeColor="text1"/>
          <w:sz w:val="28"/>
          <w:szCs w:val="28"/>
        </w:rPr>
        <w:t>основное изделие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аксессуар к нему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</w:t>
      </w:r>
      <w:r w:rsidR="003C6265">
        <w:rPr>
          <w:rFonts w:ascii="Times New Roman" w:hAnsi="Times New Roman" w:cs="Times New Roman"/>
          <w:color w:val="000000" w:themeColor="text1"/>
          <w:sz w:val="28"/>
          <w:szCs w:val="28"/>
        </w:rPr>
        <w:t>одятся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 тем </w:t>
      </w:r>
      <w:r w:rsidR="003C6265">
        <w:rPr>
          <w:rFonts w:ascii="Times New Roman" w:hAnsi="Times New Roman" w:cs="Times New Roman"/>
          <w:color w:val="000000" w:themeColor="text1"/>
          <w:sz w:val="28"/>
          <w:szCs w:val="28"/>
        </w:rPr>
        <w:t>же лицом или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его контролем, особенно</w:t>
      </w:r>
      <w:r w:rsidR="003C6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если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реализ</w:t>
      </w:r>
      <w:r w:rsidR="00CC3E34">
        <w:rPr>
          <w:rFonts w:ascii="Times New Roman" w:hAnsi="Times New Roman" w:cs="Times New Roman"/>
          <w:color w:val="000000" w:themeColor="text1"/>
          <w:sz w:val="28"/>
          <w:szCs w:val="28"/>
        </w:rPr>
        <w:t>уются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одни и те ж</w:t>
      </w:r>
      <w:r w:rsidR="00CC3E34">
        <w:rPr>
          <w:rFonts w:ascii="Times New Roman" w:hAnsi="Times New Roman" w:cs="Times New Roman"/>
          <w:color w:val="000000" w:themeColor="text1"/>
          <w:sz w:val="28"/>
          <w:szCs w:val="28"/>
        </w:rPr>
        <w:t>е каналы сбыта. В таких случаях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яв</w:t>
      </w:r>
      <w:r w:rsidR="00CC3E34">
        <w:rPr>
          <w:rFonts w:ascii="Times New Roman" w:hAnsi="Times New Roman" w:cs="Times New Roman"/>
          <w:color w:val="000000" w:themeColor="text1"/>
          <w:sz w:val="28"/>
          <w:szCs w:val="28"/>
        </w:rPr>
        <w:t>ляется весомым доказательством сходства товаров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Примеры сходства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4CC4" w:rsidRPr="00D04CC4" w:rsidRDefault="00CC3E34" w:rsidP="00D04CC4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елосипеды (</w:t>
      </w:r>
      <w:r w:rsidR="002F27A0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 и корзины для велосипедов (</w:t>
      </w:r>
      <w:r w:rsidR="002F27A0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CC4" w:rsidRPr="00D04CC4" w:rsidRDefault="00CC3E34" w:rsidP="00D04CC4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чки (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 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ехлы для очков (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 </w:t>
      </w:r>
      <w:r w:rsidR="002F27A0"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Default="00D04CC4" w:rsidP="00D04CC4">
      <w:pPr>
        <w:spacing w:after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64D1" w:rsidRPr="00D04CC4" w:rsidRDefault="00EA64D1" w:rsidP="00D04CC4">
      <w:pPr>
        <w:spacing w:after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EB6" w:rsidRPr="00C10CE7" w:rsidRDefault="00710EB6" w:rsidP="00710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CE7">
        <w:rPr>
          <w:rFonts w:ascii="Times New Roman" w:hAnsi="Times New Roman" w:cs="Times New Roman"/>
          <w:b/>
          <w:sz w:val="28"/>
          <w:szCs w:val="28"/>
        </w:rPr>
        <w:t>Приложение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. Специальные </w:t>
      </w:r>
      <w:r w:rsidR="009933AB">
        <w:rPr>
          <w:rFonts w:ascii="Times New Roman" w:hAnsi="Times New Roman" w:cs="Times New Roman"/>
          <w:b/>
          <w:sz w:val="28"/>
          <w:szCs w:val="28"/>
        </w:rPr>
        <w:t>отрасли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4CC4" w:rsidRDefault="00D04CC4" w:rsidP="00D04CC4">
      <w:pPr>
        <w:spacing w:after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EB6" w:rsidRPr="00D04CC4" w:rsidRDefault="00710EB6" w:rsidP="00710EB6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Автомобильная индустрия</w:t>
      </w:r>
    </w:p>
    <w:p w:rsidR="00710EB6" w:rsidRPr="00D04CC4" w:rsidRDefault="00710EB6" w:rsidP="00710EB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Автомобильная индустрия – это 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сложная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отрасль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в которую вовлечены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личного </w:t>
      </w:r>
      <w:r w:rsidR="000E34B8">
        <w:rPr>
          <w:rFonts w:ascii="Times New Roman" w:hAnsi="Times New Roman" w:cs="Times New Roman"/>
          <w:color w:val="000000" w:themeColor="text1"/>
          <w:sz w:val="28"/>
          <w:szCs w:val="28"/>
        </w:rPr>
        <w:t>рода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компании по производству машин, так и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D6F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поставля</w:t>
      </w:r>
      <w:r w:rsidR="00904D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т производителю</w:t>
      </w:r>
      <w:r w:rsidR="00904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исходные материалы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(металл, </w:t>
      </w:r>
      <w:r w:rsidR="00904D6F">
        <w:rPr>
          <w:rFonts w:ascii="Times New Roman" w:hAnsi="Times New Roman" w:cs="Times New Roman"/>
          <w:color w:val="000000" w:themeColor="text1"/>
          <w:sz w:val="28"/>
          <w:szCs w:val="28"/>
        </w:rPr>
        <w:t>алюминий, пластик, краски и т.д.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детали, модули, комплексные системы. </w:t>
      </w:r>
      <w:r w:rsidR="00904D6F">
        <w:rPr>
          <w:rFonts w:ascii="Times New Roman" w:hAnsi="Times New Roman" w:cs="Times New Roman"/>
          <w:color w:val="000000" w:themeColor="text1"/>
          <w:sz w:val="28"/>
          <w:szCs w:val="28"/>
        </w:rPr>
        <w:t>В связи с этим выделяются н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екоторые сферы производства: </w:t>
      </w:r>
      <w:r w:rsidR="00904D6F">
        <w:rPr>
          <w:rFonts w:ascii="Times New Roman" w:hAnsi="Times New Roman" w:cs="Times New Roman"/>
          <w:color w:val="000000" w:themeColor="text1"/>
          <w:sz w:val="28"/>
          <w:szCs w:val="28"/>
        </w:rPr>
        <w:t>двигатели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485A">
        <w:rPr>
          <w:rFonts w:ascii="Times New Roman" w:hAnsi="Times New Roman" w:cs="Times New Roman"/>
          <w:color w:val="000000" w:themeColor="text1"/>
          <w:sz w:val="28"/>
          <w:szCs w:val="28"/>
        </w:rPr>
        <w:t>ходовая часть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электроника, </w:t>
      </w:r>
      <w:r w:rsidR="00BB48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салон и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корпус.</w:t>
      </w:r>
    </w:p>
    <w:p w:rsidR="00710EB6" w:rsidRPr="00D04CC4" w:rsidRDefault="00BB485A" w:rsidP="00710EB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Сложный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</w:t>
      </w:r>
      <w:r w:rsidR="0079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этой 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индустрии и тот факт, что </w:t>
      </w:r>
      <w:r w:rsidR="007960D3">
        <w:rPr>
          <w:rFonts w:ascii="Times New Roman" w:hAnsi="Times New Roman" w:cs="Times New Roman"/>
          <w:color w:val="000000" w:themeColor="text1"/>
          <w:sz w:val="28"/>
          <w:szCs w:val="28"/>
        </w:rPr>
        <w:t>готовое изделие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детали и 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аксессуары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 осложня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проверку сходства между </w:t>
      </w:r>
      <w:r w:rsidR="007960D3">
        <w:rPr>
          <w:rFonts w:ascii="Times New Roman" w:hAnsi="Times New Roman" w:cs="Times New Roman"/>
          <w:color w:val="000000" w:themeColor="text1"/>
          <w:sz w:val="28"/>
          <w:szCs w:val="28"/>
        </w:rPr>
        <w:t>готовым изделием (т.е. автомобилем)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различными </w:t>
      </w:r>
      <w:r w:rsidR="007960D3">
        <w:rPr>
          <w:rFonts w:ascii="Times New Roman" w:hAnsi="Times New Roman" w:cs="Times New Roman"/>
          <w:color w:val="000000" w:themeColor="text1"/>
          <w:sz w:val="28"/>
          <w:szCs w:val="28"/>
        </w:rPr>
        <w:t>частями,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материалами, использованными для 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производства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Более того, 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приобретая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машину, покупател</w:t>
      </w:r>
      <w:r w:rsidR="007960D3">
        <w:rPr>
          <w:rFonts w:ascii="Times New Roman" w:hAnsi="Times New Roman" w:cs="Times New Roman"/>
          <w:color w:val="000000" w:themeColor="text1"/>
          <w:sz w:val="28"/>
          <w:szCs w:val="28"/>
        </w:rPr>
        <w:t>и знаю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т, что машина состоит из разных </w:t>
      </w:r>
      <w:r w:rsidR="007960D3">
        <w:rPr>
          <w:rFonts w:ascii="Times New Roman" w:hAnsi="Times New Roman" w:cs="Times New Roman"/>
          <w:color w:val="000000" w:themeColor="text1"/>
          <w:sz w:val="28"/>
          <w:szCs w:val="28"/>
        </w:rPr>
        <w:t>частей, исходящих из разных источников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796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производитель автомобиля может монтировать 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D3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компоненты, которые произведены другими лицами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Однако, как правило, товар продается пользователю автомобиля под единым обозначением, что делает 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 невозможным для большей части потребителей определить иных производителей</w:t>
      </w:r>
      <w:r w:rsidR="0047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установить источник происхождения товара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не распространяется на 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аккумуляторы, шины, где </w:t>
      </w:r>
      <w:r w:rsidR="00471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обычно также </w:t>
      </w:r>
      <w:r w:rsidR="0047138D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видны 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иные товарные знаки.</w:t>
      </w:r>
    </w:p>
    <w:p w:rsidR="00710EB6" w:rsidRPr="00D04CC4" w:rsidRDefault="00710EB6" w:rsidP="00710EB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Так же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в 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иных отрасл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промышленности, критери</w:t>
      </w:r>
      <w:r w:rsidR="005F6673">
        <w:rPr>
          <w:rFonts w:ascii="Times New Roman" w:hAnsi="Times New Roman" w:cs="Times New Roman"/>
          <w:color w:val="000000" w:themeColor="text1"/>
          <w:sz w:val="28"/>
          <w:szCs w:val="28"/>
        </w:rPr>
        <w:t>и сходства, изложенные в деле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Canon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F66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</w:t>
      </w:r>
      <w:r w:rsidR="005F6673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тся соответствующ</w:t>
      </w:r>
      <w:r w:rsidR="005F6673">
        <w:rPr>
          <w:rFonts w:ascii="Times New Roman" w:hAnsi="Times New Roman" w:cs="Times New Roman"/>
          <w:color w:val="000000" w:themeColor="text1"/>
          <w:sz w:val="28"/>
          <w:szCs w:val="28"/>
        </w:rPr>
        <w:t>им образом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рассматриваемой отрасли</w:t>
      </w:r>
      <w:r w:rsidR="005F66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частности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673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должны учитываться</w:t>
      </w:r>
      <w:r w:rsidR="005F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общие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принципы</w:t>
      </w:r>
      <w:r w:rsidR="005F6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</w:t>
      </w:r>
      <w:r w:rsidR="005F6673">
        <w:rPr>
          <w:rFonts w:ascii="Times New Roman" w:hAnsi="Times New Roman" w:cs="Times New Roman"/>
          <w:color w:val="000000" w:themeColor="text1"/>
          <w:sz w:val="28"/>
          <w:szCs w:val="28"/>
        </w:rPr>
        <w:t>ия сходства в отношении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частей, </w:t>
      </w:r>
      <w:r w:rsidR="005F6673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компонентов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оборудования.</w:t>
      </w:r>
    </w:p>
    <w:p w:rsidR="00710EB6" w:rsidRPr="00D04CC4" w:rsidRDefault="003E70E8" w:rsidP="00710EB6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</w:t>
      </w:r>
      <w:r w:rsid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помнить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товары могут быть приобретены 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в автомобильной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индустрии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недоступны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широк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потребителей (конечным потребителем)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, не могут быть ими приобретены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это касается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недрагоценных металлов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67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 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), используемы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изготовления </w:t>
      </w:r>
      <w:r w:rsidR="00890432">
        <w:rPr>
          <w:rFonts w:ascii="Times New Roman" w:hAnsi="Times New Roman" w:cs="Times New Roman"/>
          <w:color w:val="000000" w:themeColor="text1"/>
          <w:sz w:val="28"/>
          <w:szCs w:val="28"/>
        </w:rPr>
        <w:t>ходовой части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90432">
        <w:rPr>
          <w:rFonts w:ascii="Times New Roman" w:hAnsi="Times New Roman" w:cs="Times New Roman"/>
          <w:color w:val="000000" w:themeColor="text1"/>
          <w:sz w:val="28"/>
          <w:szCs w:val="28"/>
        </w:rPr>
        <w:t>Очевидно, что данные товары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сходны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автомобилями и</w:t>
      </w:r>
      <w:r w:rsidR="008904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432">
        <w:rPr>
          <w:rFonts w:ascii="Times New Roman" w:hAnsi="Times New Roman" w:cs="Times New Roman"/>
          <w:color w:val="000000" w:themeColor="text1"/>
          <w:sz w:val="28"/>
          <w:szCs w:val="28"/>
        </w:rPr>
        <w:t>скорее всего,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сходны</w:t>
      </w:r>
      <w:r w:rsidR="008904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остальными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частями, </w:t>
      </w:r>
      <w:r w:rsidR="00890432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компонентами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оборудованием. </w:t>
      </w:r>
      <w:r w:rsidR="00890432">
        <w:rPr>
          <w:rFonts w:ascii="Times New Roman" w:hAnsi="Times New Roman" w:cs="Times New Roman"/>
          <w:color w:val="000000" w:themeColor="text1"/>
          <w:sz w:val="28"/>
          <w:szCs w:val="28"/>
        </w:rPr>
        <w:t>Напротив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запасны</w:t>
      </w:r>
      <w:r w:rsidR="00B639BB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</w:t>
      </w:r>
      <w:r w:rsidR="00B639B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890432">
        <w:rPr>
          <w:rFonts w:ascii="Times New Roman" w:hAnsi="Times New Roman" w:cs="Times New Roman"/>
          <w:color w:val="000000" w:themeColor="text1"/>
          <w:sz w:val="28"/>
          <w:szCs w:val="28"/>
        </w:rPr>
        <w:t>, которые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приобретены </w:t>
      </w:r>
      <w:r w:rsidR="00890432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B6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ироким кругом потребителей для 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ремонта и обслуживания</w:t>
      </w:r>
      <w:r w:rsidR="00B639BB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ценка сходства будет зависеть </w:t>
      </w:r>
      <w:r w:rsidR="00B6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основном 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от тог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>о, произв</w:t>
      </w:r>
      <w:r w:rsidR="00B6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одится 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B6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обычно </w:t>
      </w:r>
      <w:r w:rsidR="00684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определенная </w:t>
      </w:r>
      <w:r w:rsidR="00B6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запасная </w:t>
      </w:r>
      <w:r w:rsidR="00710EB6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часть производителем автомобиля.</w:t>
      </w:r>
    </w:p>
    <w:p w:rsidR="00710EB6" w:rsidRPr="00E26C6B" w:rsidRDefault="00710EB6" w:rsidP="00710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EB6" w:rsidRPr="009104D4" w:rsidRDefault="00710EB6" w:rsidP="00710EB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4D4">
        <w:rPr>
          <w:rFonts w:ascii="Times New Roman" w:hAnsi="Times New Roman" w:cs="Times New Roman"/>
          <w:b/>
          <w:sz w:val="28"/>
          <w:szCs w:val="28"/>
        </w:rPr>
        <w:t>4. Индустрия моды и текстиля</w:t>
      </w:r>
    </w:p>
    <w:p w:rsidR="0066128F" w:rsidRPr="000D7AE4" w:rsidRDefault="00EC5D73" w:rsidP="006612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Товары, перечисленные в 22, 23, 24 и 25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r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 МКТУ, связаны с текстилем. </w:t>
      </w:r>
      <w:r w:rsidR="0066128F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 определенная последовательность классов: </w:t>
      </w:r>
      <w:r w:rsidR="00B51450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текстильное волокнистое сырье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28F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933AB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28F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66128F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28F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перерабатывается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нити и пряжу (</w:t>
      </w:r>
      <w:r w:rsidR="009933AB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  <w:t>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), затем в текстиль и ткань (</w:t>
      </w:r>
      <w:r w:rsidR="009933AB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) и</w:t>
      </w:r>
      <w:r w:rsidR="00B51450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наконец</w:t>
      </w:r>
      <w:r w:rsidR="00B51450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текстильные </w:t>
      </w:r>
      <w:r w:rsidR="00B51450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изделия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933AB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) и одежду (</w:t>
      </w:r>
      <w:r w:rsidR="009933AB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CF7CBC" w:rsidRPr="000D7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710EB6" w:rsidRDefault="0066128F" w:rsidP="00EC5D7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товары из 18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МКТУ, 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кожа и</w:t>
      </w:r>
      <w:r w:rsidR="004D42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искусственная кожа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товары из них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связаны с индустрией моды и текстиля.  </w:t>
      </w:r>
    </w:p>
    <w:p w:rsidR="00EC5D73" w:rsidRPr="00D04CC4" w:rsidRDefault="00EC5D73" w:rsidP="00EC5D7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7A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Сравнение сырья</w:t>
      </w: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или полуфабрикат</w:t>
      </w:r>
      <w:r w:rsidR="000D7A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7A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готовым изделием</w:t>
      </w: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04CC4" w:rsidRPr="00D04CC4" w:rsidRDefault="004C43F7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соотношение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вышеупомянутых классов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часто строится на том, что один товар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используется для производства другого (например,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текстиль и ткань из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МКТУ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для производства одежды, которая подпадает под 25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то в случае </w:t>
      </w:r>
      <w:r w:rsidR="000A5934">
        <w:rPr>
          <w:rFonts w:ascii="Times New Roman" w:hAnsi="Times New Roman" w:cs="Times New Roman"/>
          <w:color w:val="000000" w:themeColor="text1"/>
          <w:sz w:val="28"/>
          <w:szCs w:val="28"/>
        </w:rPr>
        <w:t>их сравнения применяются общие правила касательно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сырья (см</w:t>
      </w:r>
      <w:r w:rsidR="000A59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3E70E8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EA64D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="000A5934">
        <w:rPr>
          <w:rFonts w:ascii="Times New Roman" w:hAnsi="Times New Roman" w:cs="Times New Roman"/>
          <w:color w:val="000000" w:themeColor="text1"/>
          <w:sz w:val="28"/>
          <w:szCs w:val="28"/>
        </w:rPr>
        <w:t>ложени</w:t>
      </w:r>
      <w:r w:rsidR="003E70E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0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D04CC4" w:rsidRPr="00D04CC4" w:rsidRDefault="003E70E8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апример, </w:t>
      </w:r>
      <w:r w:rsidR="000A5934">
        <w:rPr>
          <w:rFonts w:ascii="Times New Roman" w:hAnsi="Times New Roman" w:cs="Times New Roman"/>
          <w:color w:val="000000" w:themeColor="text1"/>
          <w:sz w:val="28"/>
          <w:szCs w:val="28"/>
        </w:rPr>
        <w:t>такое сырье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 как кожа</w:t>
      </w:r>
      <w:r w:rsidR="000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искусственная кожа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 шкуры</w:t>
      </w:r>
      <w:r w:rsidR="000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мех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(18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0A59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являются </w:t>
      </w:r>
      <w:r w:rsidR="0066272C">
        <w:rPr>
          <w:rFonts w:ascii="Times New Roman" w:hAnsi="Times New Roman" w:cs="Times New Roman"/>
          <w:color w:val="000000" w:themeColor="text1"/>
          <w:sz w:val="28"/>
          <w:szCs w:val="28"/>
        </w:rPr>
        <w:t>сходными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одеждой, обувью и головными уборами (25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662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662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66272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</w:t>
      </w:r>
      <w:r w:rsidR="00662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себе тот факт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кожа используется </w:t>
      </w:r>
      <w:r w:rsidR="0066272C">
        <w:rPr>
          <w:rFonts w:ascii="Times New Roman" w:hAnsi="Times New Roman" w:cs="Times New Roman"/>
          <w:color w:val="000000" w:themeColor="text1"/>
          <w:sz w:val="28"/>
          <w:szCs w:val="28"/>
        </w:rPr>
        <w:t>для производства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обуви (</w:t>
      </w:r>
      <w:r w:rsidR="0066272C">
        <w:rPr>
          <w:rFonts w:ascii="Times New Roman" w:hAnsi="Times New Roman" w:cs="Times New Roman"/>
          <w:color w:val="000000" w:themeColor="text1"/>
          <w:sz w:val="28"/>
          <w:szCs w:val="28"/>
        </w:rPr>
        <w:t>кожаной обуви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66272C">
        <w:rPr>
          <w:rFonts w:ascii="Times New Roman" w:hAnsi="Times New Roman" w:cs="Times New Roman"/>
          <w:color w:val="000000" w:themeColor="text1"/>
          <w:sz w:val="28"/>
          <w:szCs w:val="28"/>
        </w:rPr>
        <w:t>не позволяет сделать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 о</w:t>
      </w:r>
      <w:r w:rsidR="006627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сходстве этих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товаров, так как природа, назначение и </w:t>
      </w:r>
      <w:r w:rsidR="00DE5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</w:t>
      </w:r>
      <w:r w:rsidR="00DE5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существенно 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DE5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личаются. </w:t>
      </w:r>
      <w:r w:rsidR="00A9740B">
        <w:rPr>
          <w:rFonts w:ascii="Times New Roman" w:hAnsi="Times New Roman" w:cs="Times New Roman"/>
          <w:color w:val="000000" w:themeColor="text1"/>
          <w:sz w:val="28"/>
          <w:szCs w:val="28"/>
        </w:rPr>
        <w:t>Сырье предназначено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9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скорее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7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использования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в промышлен</w:t>
      </w:r>
      <w:r w:rsidR="00A9740B">
        <w:rPr>
          <w:rFonts w:ascii="Times New Roman" w:hAnsi="Times New Roman" w:cs="Times New Roman"/>
          <w:color w:val="000000" w:themeColor="text1"/>
          <w:sz w:val="28"/>
          <w:szCs w:val="28"/>
        </w:rPr>
        <w:t>ности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чем </w:t>
      </w:r>
      <w:r w:rsidR="00A9740B">
        <w:rPr>
          <w:rFonts w:ascii="Times New Roman" w:hAnsi="Times New Roman" w:cs="Times New Roman"/>
          <w:color w:val="000000" w:themeColor="text1"/>
          <w:sz w:val="28"/>
          <w:szCs w:val="28"/>
        </w:rPr>
        <w:t>для приобретения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конечным</w:t>
      </w:r>
      <w:r w:rsidR="00A974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потребител</w:t>
      </w:r>
      <w:r w:rsidR="00A9740B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Default="009933AB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существует </w:t>
      </w:r>
      <w:r w:rsidR="00A30669">
        <w:rPr>
          <w:rFonts w:ascii="Times New Roman" w:hAnsi="Times New Roman" w:cs="Times New Roman"/>
          <w:color w:val="000000" w:themeColor="text1"/>
          <w:sz w:val="28"/>
          <w:szCs w:val="28"/>
        </w:rPr>
        <w:t>низкая степень сходства между текстилем (тканями)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30669">
        <w:rPr>
          <w:rFonts w:ascii="Times New Roman" w:hAnsi="Times New Roman" w:cs="Times New Roman"/>
          <w:color w:val="000000" w:themeColor="text1"/>
          <w:sz w:val="28"/>
          <w:szCs w:val="28"/>
        </w:rPr>
        <w:t>такими товарами из текстиля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 как постельное бель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скатерти для столов 24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ласса</w:t>
      </w:r>
      <w:r w:rsidR="00A30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таких случаях </w:t>
      </w:r>
      <w:r w:rsidR="00A30669">
        <w:rPr>
          <w:rFonts w:ascii="Times New Roman" w:hAnsi="Times New Roman" w:cs="Times New Roman"/>
          <w:color w:val="000000" w:themeColor="text1"/>
          <w:sz w:val="28"/>
          <w:szCs w:val="28"/>
        </w:rPr>
        <w:t>степень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669">
        <w:rPr>
          <w:rFonts w:ascii="Times New Roman" w:hAnsi="Times New Roman" w:cs="Times New Roman"/>
          <w:color w:val="000000" w:themeColor="text1"/>
          <w:sz w:val="28"/>
          <w:szCs w:val="28"/>
        </w:rPr>
        <w:t>переработки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7592">
        <w:rPr>
          <w:rFonts w:ascii="Times New Roman" w:hAnsi="Times New Roman" w:cs="Times New Roman"/>
          <w:color w:val="000000" w:themeColor="text1"/>
          <w:sz w:val="28"/>
          <w:szCs w:val="28"/>
        </w:rPr>
        <w:t>сырья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готовое изделие</w:t>
      </w:r>
      <w:r w:rsidR="00E87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часто незначительна. Д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получения готового изделия достаточно всего лишь </w:t>
      </w:r>
      <w:r w:rsidR="00E87592">
        <w:rPr>
          <w:rFonts w:ascii="Times New Roman" w:hAnsi="Times New Roman" w:cs="Times New Roman"/>
          <w:color w:val="000000" w:themeColor="text1"/>
          <w:sz w:val="28"/>
          <w:szCs w:val="28"/>
        </w:rPr>
        <w:t>раскроить ткань и прошить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Кроме того, многие </w:t>
      </w:r>
      <w:r w:rsidR="00E87592">
        <w:rPr>
          <w:rFonts w:ascii="Times New Roman" w:hAnsi="Times New Roman" w:cs="Times New Roman"/>
          <w:color w:val="000000" w:themeColor="text1"/>
          <w:sz w:val="28"/>
          <w:szCs w:val="28"/>
        </w:rPr>
        <w:t>компании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покупателям</w:t>
      </w:r>
      <w:r w:rsidR="00EA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возможность приобрести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исходный материал</w:t>
      </w:r>
      <w:r w:rsidR="00EA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или 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 </w:t>
      </w:r>
      <w:r w:rsidR="00EA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него подушки и прочие товары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данного материала.  </w:t>
      </w:r>
      <w:r w:rsidR="00EA2A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этого потребители 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</w:t>
      </w:r>
      <w:r w:rsidR="00EA2A95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предполагать, что эти товары исходят из одного источника (предприятия)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2A95" w:rsidRDefault="00EA2A95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7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4.2. Сравнение </w:t>
      </w:r>
      <w:r w:rsidR="00AF7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текстильных изделий</w:t>
      </w:r>
      <w:r w:rsidRPr="00AF78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одежды</w:t>
      </w:r>
    </w:p>
    <w:p w:rsidR="003B1A72" w:rsidRDefault="003B1A72" w:rsidP="003B1A72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точка соприкосновения между текстильными изделиями 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-й класс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МКТУ)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одеждой 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17884"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-й 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то, что 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они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сделаны из текстил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B4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этого недостаточно для </w:t>
      </w:r>
      <w:r w:rsidR="008B49BD">
        <w:rPr>
          <w:rFonts w:ascii="Times New Roman" w:hAnsi="Times New Roman" w:cs="Times New Roman"/>
          <w:color w:val="000000" w:themeColor="text1"/>
          <w:sz w:val="28"/>
          <w:szCs w:val="28"/>
        </w:rPr>
        <w:t>признания их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сходства. Они предназначены для абсолютно разных целей: одежда 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ношения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человеком или для моды, текстильные изделия 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– в основном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домашних и декоративных целей. </w:t>
      </w:r>
      <w:r w:rsidR="008B49BD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этого у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них разный способ использования. Более того, </w:t>
      </w:r>
      <w:r w:rsidR="008B4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них разные </w:t>
      </w:r>
      <w:r w:rsidRPr="0061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каналы сбыта </w:t>
      </w:r>
      <w:r w:rsidR="008B49BD" w:rsidRPr="0061767E">
        <w:rPr>
          <w:rFonts w:ascii="Times New Roman" w:hAnsi="Times New Roman" w:cs="Times New Roman"/>
          <w:color w:val="000000" w:themeColor="text1"/>
          <w:sz w:val="28"/>
          <w:szCs w:val="28"/>
        </w:rPr>
        <w:t>и места продажи</w:t>
      </w:r>
      <w:r w:rsidRPr="0061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67E" w:rsidRPr="0061767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1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67E" w:rsidRPr="0061767E">
        <w:rPr>
          <w:rFonts w:ascii="Times New Roman" w:hAnsi="Times New Roman" w:cs="Times New Roman"/>
          <w:color w:val="000000" w:themeColor="text1"/>
          <w:sz w:val="28"/>
          <w:szCs w:val="28"/>
        </w:rPr>
        <w:t>потребители вряд ли будут думать</w:t>
      </w:r>
      <w:r w:rsidRPr="00617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эти товары </w:t>
      </w:r>
      <w:r w:rsidR="0061767E">
        <w:rPr>
          <w:rFonts w:ascii="Times New Roman" w:hAnsi="Times New Roman" w:cs="Times New Roman"/>
          <w:color w:val="000000" w:themeColor="text1"/>
          <w:sz w:val="28"/>
          <w:szCs w:val="28"/>
        </w:rPr>
        <w:t>исходят от одного лица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текстильные 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изделия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как не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сходные 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одежд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см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2012, 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1699/2011-4, 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GO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GO GLORIA ORTIZ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16; 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2012, 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1367/2011-1, 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PROMO TEXTILE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Promodoro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17;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2012, 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2353/2010-2 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REGRIGUE FOR COLD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REFRIGIWEAR </w:t>
      </w:r>
      <w:proofErr w:type="spellStart"/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et</w:t>
      </w:r>
      <w:proofErr w:type="spellEnd"/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B1A72">
        <w:rPr>
          <w:rFonts w:ascii="Times New Roman" w:hAnsi="Times New Roman" w:cs="Times New Roman"/>
          <w:color w:val="000000" w:themeColor="text1"/>
          <w:sz w:val="28"/>
          <w:szCs w:val="28"/>
        </w:rPr>
        <w:t>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§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26).</w:t>
      </w:r>
    </w:p>
    <w:p w:rsidR="00D04CC4" w:rsidRDefault="00D04CC4" w:rsidP="00D04CC4">
      <w:pPr>
        <w:spacing w:after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EB6" w:rsidRDefault="00710EB6" w:rsidP="00710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Продукты питания, напитки и услуги ресторанов</w:t>
      </w:r>
    </w:p>
    <w:p w:rsidR="00710EB6" w:rsidRPr="00D04CC4" w:rsidRDefault="00710EB6" w:rsidP="00D04CC4">
      <w:pPr>
        <w:spacing w:after="12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Ингредиенты для приготовления пищи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Ингредиенты, предназначенные для приготовления продуктов питания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разновидность сырья, и </w:t>
      </w:r>
      <w:r w:rsidR="00FF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FF3B64">
        <w:rPr>
          <w:rFonts w:ascii="Times New Roman" w:hAnsi="Times New Roman" w:cs="Times New Roman"/>
          <w:color w:val="000000" w:themeColor="text1"/>
          <w:sz w:val="28"/>
          <w:szCs w:val="28"/>
        </w:rPr>
        <w:t>должны рассматриваться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B64">
        <w:rPr>
          <w:rFonts w:ascii="Times New Roman" w:hAnsi="Times New Roman" w:cs="Times New Roman"/>
          <w:color w:val="000000" w:themeColor="text1"/>
          <w:sz w:val="28"/>
          <w:szCs w:val="28"/>
        </w:rPr>
        <w:t>точно так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B64"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сырье. Следовательно, </w:t>
      </w:r>
      <w:r w:rsidR="00FF3B6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 по себе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тот факт, что ингредиент необходим для приготовления продукта питания, по обще</w:t>
      </w:r>
      <w:r w:rsidR="00FF3B64">
        <w:rPr>
          <w:rFonts w:ascii="Times New Roman" w:hAnsi="Times New Roman" w:cs="Times New Roman"/>
          <w:color w:val="000000" w:themeColor="text1"/>
          <w:sz w:val="28"/>
          <w:szCs w:val="28"/>
        </w:rPr>
        <w:t>му правилу, не является достаточным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признания </w:t>
      </w:r>
      <w:r w:rsidR="00FF3B64">
        <w:rPr>
          <w:rFonts w:ascii="Times New Roman" w:hAnsi="Times New Roman" w:cs="Times New Roman"/>
          <w:color w:val="000000" w:themeColor="text1"/>
          <w:sz w:val="28"/>
          <w:szCs w:val="28"/>
        </w:rPr>
        <w:t>сходства товаров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, даже если они относятся к об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щей категории продуктов питания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-72/10 </w:t>
      </w:r>
      <w:proofErr w:type="spellStart"/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Naty</w:t>
      </w:r>
      <w:proofErr w:type="spellEnd"/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EU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:2011:635, </w:t>
      </w:r>
      <w:r w:rsidR="00E82FBB">
        <w:rPr>
          <w:rFonts w:ascii="Times New Roman" w:hAnsi="Times New Roman" w:cs="Times New Roman"/>
          <w:color w:val="000000" w:themeColor="text1"/>
          <w:sz w:val="28"/>
          <w:szCs w:val="28"/>
        </w:rPr>
        <w:t>§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35-36).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Примеры несходных товаров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4CC4" w:rsidRPr="00D04CC4" w:rsidRDefault="00CC3E34" w:rsidP="00D04CC4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яйца (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 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МКТУ)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ороженое (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ласс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CC4" w:rsidRPr="00D04CC4" w:rsidRDefault="00CC3E34" w:rsidP="00D04CC4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рожжи (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ласс 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леб (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F17884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ласс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Основной ингредиент</w:t>
      </w:r>
    </w:p>
    <w:p w:rsid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Если ингредиент мож</w:t>
      </w:r>
      <w:r w:rsidR="00FF3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считать 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основным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ингредиентом приготовленного блюда, </w:t>
      </w:r>
      <w:r w:rsidR="00B60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сходство может быть признано,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если эти товары </w:t>
      </w:r>
      <w:r w:rsidR="00B60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сходны еще по одному или нескольким критериям,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частности </w:t>
      </w:r>
      <w:r w:rsidR="00B50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происхождению,  природе, </w:t>
      </w:r>
      <w:r w:rsidR="00B60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 и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методу использования.</w:t>
      </w:r>
    </w:p>
    <w:p w:rsidR="00B60FD6" w:rsidRPr="00D04CC4" w:rsidRDefault="00B60FD6" w:rsidP="00D04CC4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Примеры сходства (основн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ой ингредиент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другие критерии)</w:t>
      </w:r>
      <w:r w:rsidR="00B509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04CC4" w:rsidRPr="00D04CC4" w:rsidRDefault="00CC3E34" w:rsidP="00D04CC4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олоко (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5091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и йогурт (</w:t>
      </w:r>
      <w:r w:rsidR="009933AB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5091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CC4" w:rsidRPr="00D04CC4" w:rsidRDefault="00CC3E34" w:rsidP="00D04CC4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рыба (</w:t>
      </w:r>
      <w:r w:rsidR="009933AB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5091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 и рыбные палочки (</w:t>
      </w:r>
      <w:r w:rsidR="009933AB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B5091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12A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CC4" w:rsidRPr="00D04CC4" w:rsidRDefault="00CC3E34" w:rsidP="00D04CC4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тесто (</w:t>
      </w:r>
      <w:r w:rsidR="009933AB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5091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ицц</w:t>
      </w:r>
      <w:r w:rsidR="00B60FD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933AB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5091E">
        <w:rPr>
          <w:rFonts w:ascii="Times New Roman" w:hAnsi="Times New Roman" w:cs="Times New Roman"/>
          <w:color w:val="000000" w:themeColor="text1"/>
          <w:sz w:val="28"/>
          <w:szCs w:val="28"/>
        </w:rPr>
        <w:t>-й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ласс</w:t>
      </w:r>
      <w:r w:rsidR="0099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МКТУ</w:t>
      </w:r>
      <w:r w:rsidR="00D04CC4"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r w:rsidR="00812A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="00CC3E34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Суда Европейского союза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</w:t>
      </w:r>
      <w:r w:rsidR="00CC3E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CC3E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2011,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-129/09, </w:t>
      </w:r>
      <w:proofErr w:type="spellStart"/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Apetito</w:t>
      </w:r>
      <w:proofErr w:type="spellEnd"/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EU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:2011:193, где суд </w:t>
      </w:r>
      <w:r w:rsidR="000B125E">
        <w:rPr>
          <w:rFonts w:ascii="Times New Roman" w:hAnsi="Times New Roman" w:cs="Times New Roman"/>
          <w:color w:val="000000" w:themeColor="text1"/>
          <w:sz w:val="28"/>
          <w:szCs w:val="28"/>
        </w:rPr>
        <w:t>признал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сходств</w:t>
      </w:r>
      <w:r w:rsidR="000B12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отдельным</w:t>
      </w:r>
      <w:r w:rsidR="000B1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>ингредиентом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0B125E">
        <w:rPr>
          <w:rFonts w:ascii="Times New Roman" w:hAnsi="Times New Roman" w:cs="Times New Roman"/>
          <w:color w:val="000000" w:themeColor="text1"/>
          <w:sz w:val="28"/>
          <w:szCs w:val="28"/>
        </w:rPr>
        <w:t>готовым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B1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>продуктами питания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 состо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т из данного ингредиента.</w:t>
      </w:r>
    </w:p>
    <w:p w:rsidR="00D04CC4" w:rsidRPr="00D04CC4" w:rsidRDefault="00D04CC4" w:rsidP="00D04C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>таких случаях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DE021A">
        <w:rPr>
          <w:rFonts w:ascii="Times New Roman" w:hAnsi="Times New Roman" w:cs="Times New Roman"/>
          <w:color w:val="000000" w:themeColor="text1"/>
          <w:sz w:val="28"/>
          <w:szCs w:val="28"/>
        </w:rPr>
        <w:t>льзя признать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021A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взаимодополняем</w:t>
      </w:r>
      <w:r w:rsidR="00DE021A">
        <w:rPr>
          <w:rFonts w:ascii="Times New Roman" w:hAnsi="Times New Roman" w:cs="Times New Roman"/>
          <w:color w:val="000000" w:themeColor="text1"/>
          <w:sz w:val="28"/>
          <w:szCs w:val="28"/>
        </w:rPr>
        <w:t>ый характер лишь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том основании,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один продукт 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изготовления другого. Взаимодо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полняемость </w:t>
      </w:r>
      <w:r w:rsidR="00DE021A">
        <w:rPr>
          <w:rFonts w:ascii="Times New Roman" w:hAnsi="Times New Roman" w:cs="Times New Roman"/>
          <w:color w:val="000000" w:themeColor="text1"/>
          <w:sz w:val="28"/>
          <w:szCs w:val="28"/>
        </w:rPr>
        <w:t>действует только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товаров, но не </w:t>
      </w:r>
      <w:r w:rsidR="00DE021A">
        <w:rPr>
          <w:rFonts w:ascii="Times New Roman" w:hAnsi="Times New Roman" w:cs="Times New Roman"/>
          <w:color w:val="000000" w:themeColor="text1"/>
          <w:sz w:val="28"/>
          <w:szCs w:val="28"/>
        </w:rPr>
        <w:t>применительно к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</w:t>
      </w:r>
      <w:r w:rsidR="00DE021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 главу 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>3.2.4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B5DD8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EA64D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CC3E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CC3E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2011,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-74/10 </w:t>
      </w:r>
      <w:proofErr w:type="spellStart"/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Flaco</w:t>
      </w:r>
      <w:proofErr w:type="spellEnd"/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EU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:2011:207,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и решение </w:t>
      </w:r>
      <w:r w:rsidR="00CC3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CC3E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C3E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2012,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B5091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2571/2011-2,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FRUTINI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D04C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18). </w:t>
      </w:r>
    </w:p>
    <w:p w:rsidR="00D04CC4" w:rsidRPr="00D04CC4" w:rsidRDefault="00D04CC4" w:rsidP="00D04CC4">
      <w:pPr>
        <w:spacing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4CC4" w:rsidRPr="00D04CC4" w:rsidSect="00781D0B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DD5" w:rsidRDefault="00042DD5" w:rsidP="00E26C6B">
      <w:pPr>
        <w:spacing w:after="0" w:line="240" w:lineRule="auto"/>
      </w:pPr>
      <w:r>
        <w:separator/>
      </w:r>
    </w:p>
  </w:endnote>
  <w:endnote w:type="continuationSeparator" w:id="0">
    <w:p w:rsidR="00042DD5" w:rsidRDefault="00042DD5" w:rsidP="00E2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D5" w:rsidRDefault="00042DD5" w:rsidP="00E26C6B">
      <w:pPr>
        <w:spacing w:after="0" w:line="240" w:lineRule="auto"/>
      </w:pPr>
      <w:r>
        <w:separator/>
      </w:r>
    </w:p>
  </w:footnote>
  <w:footnote w:type="continuationSeparator" w:id="0">
    <w:p w:rsidR="00042DD5" w:rsidRDefault="00042DD5" w:rsidP="00E26C6B">
      <w:pPr>
        <w:spacing w:after="0" w:line="240" w:lineRule="auto"/>
      </w:pPr>
      <w:r>
        <w:continuationSeparator/>
      </w:r>
    </w:p>
  </w:footnote>
  <w:footnote w:id="1">
    <w:p w:rsidR="004A0FC5" w:rsidRDefault="004A0FC5">
      <w:pPr>
        <w:pStyle w:val="a4"/>
      </w:pPr>
      <w:r>
        <w:rPr>
          <w:rStyle w:val="a6"/>
        </w:rPr>
        <w:footnoteRef/>
      </w:r>
      <w:r>
        <w:t xml:space="preserve"> </w:t>
      </w:r>
      <w:r w:rsidRPr="00E9006B">
        <w:rPr>
          <w:rFonts w:ascii="Times New Roman" w:hAnsi="Times New Roman" w:cs="Times New Roman"/>
        </w:rPr>
        <w:t>Перевод выполнен сотрудниками аппарата Суда по интеллектуальным правам и не является официальным.</w:t>
      </w:r>
      <w:r w:rsidR="00E9006B" w:rsidRPr="00E9006B">
        <w:rPr>
          <w:rFonts w:ascii="Times New Roman" w:hAnsi="Times New Roman" w:cs="Times New Roman"/>
        </w:rPr>
        <w:t xml:space="preserve"> Оригинал доступен по адресу: </w:t>
      </w:r>
      <w:hyperlink r:id="rId1" w:history="1">
        <w:r w:rsidR="00E9006B" w:rsidRPr="00E9006B">
          <w:rPr>
            <w:rFonts w:ascii="Times New Roman" w:hAnsi="Times New Roman" w:cs="Times New Roman"/>
          </w:rPr>
          <w:t>https://euipo.europa.eu/ohimportal/de/trade-mark-guidelines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69549"/>
      <w:docPartObj>
        <w:docPartGallery w:val="Page Numbers (Top of Page)"/>
        <w:docPartUnique/>
      </w:docPartObj>
    </w:sdtPr>
    <w:sdtEndPr/>
    <w:sdtContent>
      <w:p w:rsidR="004213B7" w:rsidRDefault="00421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4D1">
          <w:rPr>
            <w:noProof/>
          </w:rPr>
          <w:t>10</w:t>
        </w:r>
        <w:r>
          <w:fldChar w:fldCharType="end"/>
        </w:r>
      </w:p>
    </w:sdtContent>
  </w:sdt>
  <w:p w:rsidR="00167632" w:rsidRDefault="001676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4F8"/>
    <w:multiLevelType w:val="hybridMultilevel"/>
    <w:tmpl w:val="2DCE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538"/>
    <w:multiLevelType w:val="hybridMultilevel"/>
    <w:tmpl w:val="7D08FB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02B63CB"/>
    <w:multiLevelType w:val="hybridMultilevel"/>
    <w:tmpl w:val="43521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163"/>
    <w:multiLevelType w:val="hybridMultilevel"/>
    <w:tmpl w:val="32C0555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CA76050"/>
    <w:multiLevelType w:val="hybridMultilevel"/>
    <w:tmpl w:val="CB50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054E"/>
    <w:multiLevelType w:val="hybridMultilevel"/>
    <w:tmpl w:val="D70A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56278"/>
    <w:multiLevelType w:val="hybridMultilevel"/>
    <w:tmpl w:val="D272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C6082"/>
    <w:multiLevelType w:val="hybridMultilevel"/>
    <w:tmpl w:val="92FA0F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6FB53EA"/>
    <w:multiLevelType w:val="hybridMultilevel"/>
    <w:tmpl w:val="14123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E57EC"/>
    <w:multiLevelType w:val="hybridMultilevel"/>
    <w:tmpl w:val="A8345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D1B63"/>
    <w:multiLevelType w:val="hybridMultilevel"/>
    <w:tmpl w:val="EEC6A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8C4C20"/>
    <w:multiLevelType w:val="hybridMultilevel"/>
    <w:tmpl w:val="72021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A7FE2"/>
    <w:multiLevelType w:val="hybridMultilevel"/>
    <w:tmpl w:val="2318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74086"/>
    <w:multiLevelType w:val="hybridMultilevel"/>
    <w:tmpl w:val="0DE20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139C6"/>
    <w:multiLevelType w:val="hybridMultilevel"/>
    <w:tmpl w:val="5E4A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14"/>
  </w:num>
  <w:num w:numId="8">
    <w:abstractNumId w:val="4"/>
  </w:num>
  <w:num w:numId="9">
    <w:abstractNumId w:val="9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0D"/>
    <w:rsid w:val="0002036A"/>
    <w:rsid w:val="0004145D"/>
    <w:rsid w:val="00042DD5"/>
    <w:rsid w:val="000471BF"/>
    <w:rsid w:val="00057DA4"/>
    <w:rsid w:val="00062BC8"/>
    <w:rsid w:val="000A11AB"/>
    <w:rsid w:val="000A5934"/>
    <w:rsid w:val="000B125E"/>
    <w:rsid w:val="000C2C66"/>
    <w:rsid w:val="000D23F6"/>
    <w:rsid w:val="000D7AE4"/>
    <w:rsid w:val="000E34B8"/>
    <w:rsid w:val="000E77D7"/>
    <w:rsid w:val="000F08D0"/>
    <w:rsid w:val="000F42D1"/>
    <w:rsid w:val="000F4A4F"/>
    <w:rsid w:val="000F4EA3"/>
    <w:rsid w:val="00102209"/>
    <w:rsid w:val="00105B5B"/>
    <w:rsid w:val="0014081E"/>
    <w:rsid w:val="001539C1"/>
    <w:rsid w:val="00167632"/>
    <w:rsid w:val="001D5F24"/>
    <w:rsid w:val="001E31FB"/>
    <w:rsid w:val="001F7612"/>
    <w:rsid w:val="002102A3"/>
    <w:rsid w:val="002804FD"/>
    <w:rsid w:val="00280CCA"/>
    <w:rsid w:val="002A557E"/>
    <w:rsid w:val="002C4146"/>
    <w:rsid w:val="002F27A0"/>
    <w:rsid w:val="00313FF5"/>
    <w:rsid w:val="00326695"/>
    <w:rsid w:val="00355778"/>
    <w:rsid w:val="003622C4"/>
    <w:rsid w:val="0038079C"/>
    <w:rsid w:val="003844FC"/>
    <w:rsid w:val="0038512C"/>
    <w:rsid w:val="003A0812"/>
    <w:rsid w:val="003A0A29"/>
    <w:rsid w:val="003B1A72"/>
    <w:rsid w:val="003B2D60"/>
    <w:rsid w:val="003C6217"/>
    <w:rsid w:val="003C6265"/>
    <w:rsid w:val="003D0A9B"/>
    <w:rsid w:val="003E70E8"/>
    <w:rsid w:val="004213B7"/>
    <w:rsid w:val="00426309"/>
    <w:rsid w:val="0046502C"/>
    <w:rsid w:val="0047138D"/>
    <w:rsid w:val="004A0FC5"/>
    <w:rsid w:val="004A47F8"/>
    <w:rsid w:val="004A7BC9"/>
    <w:rsid w:val="004C43F7"/>
    <w:rsid w:val="004D42F6"/>
    <w:rsid w:val="00572696"/>
    <w:rsid w:val="005741A2"/>
    <w:rsid w:val="005860F9"/>
    <w:rsid w:val="005867A9"/>
    <w:rsid w:val="00596DBA"/>
    <w:rsid w:val="005A1990"/>
    <w:rsid w:val="005F6673"/>
    <w:rsid w:val="006015F4"/>
    <w:rsid w:val="00613F90"/>
    <w:rsid w:val="00614422"/>
    <w:rsid w:val="0061767E"/>
    <w:rsid w:val="00630251"/>
    <w:rsid w:val="00633084"/>
    <w:rsid w:val="0063357A"/>
    <w:rsid w:val="0066128F"/>
    <w:rsid w:val="0066272C"/>
    <w:rsid w:val="00681044"/>
    <w:rsid w:val="0068476F"/>
    <w:rsid w:val="00693A29"/>
    <w:rsid w:val="00697805"/>
    <w:rsid w:val="006A0AC1"/>
    <w:rsid w:val="00710EB6"/>
    <w:rsid w:val="00730098"/>
    <w:rsid w:val="007325D3"/>
    <w:rsid w:val="00737D4D"/>
    <w:rsid w:val="00751D6F"/>
    <w:rsid w:val="007722EB"/>
    <w:rsid w:val="00772F65"/>
    <w:rsid w:val="00781AB9"/>
    <w:rsid w:val="00781D0B"/>
    <w:rsid w:val="00783823"/>
    <w:rsid w:val="007960D3"/>
    <w:rsid w:val="007969EC"/>
    <w:rsid w:val="007B247F"/>
    <w:rsid w:val="00812AD9"/>
    <w:rsid w:val="00826C05"/>
    <w:rsid w:val="00834AC4"/>
    <w:rsid w:val="00850937"/>
    <w:rsid w:val="008520F2"/>
    <w:rsid w:val="00866C9D"/>
    <w:rsid w:val="00890432"/>
    <w:rsid w:val="008B18BB"/>
    <w:rsid w:val="008B49BD"/>
    <w:rsid w:val="00904D6F"/>
    <w:rsid w:val="009104D4"/>
    <w:rsid w:val="00917129"/>
    <w:rsid w:val="00945C05"/>
    <w:rsid w:val="009846DB"/>
    <w:rsid w:val="009933AB"/>
    <w:rsid w:val="009B1CA6"/>
    <w:rsid w:val="009C0BDC"/>
    <w:rsid w:val="009D06DE"/>
    <w:rsid w:val="009D515F"/>
    <w:rsid w:val="009F364B"/>
    <w:rsid w:val="00A30669"/>
    <w:rsid w:val="00A342F2"/>
    <w:rsid w:val="00A42BFC"/>
    <w:rsid w:val="00A81615"/>
    <w:rsid w:val="00A827AA"/>
    <w:rsid w:val="00A83BC0"/>
    <w:rsid w:val="00A96A93"/>
    <w:rsid w:val="00A9740B"/>
    <w:rsid w:val="00AA41D5"/>
    <w:rsid w:val="00AB0586"/>
    <w:rsid w:val="00AC3044"/>
    <w:rsid w:val="00AE2FDF"/>
    <w:rsid w:val="00AF781A"/>
    <w:rsid w:val="00B265A6"/>
    <w:rsid w:val="00B5091E"/>
    <w:rsid w:val="00B51450"/>
    <w:rsid w:val="00B60FD6"/>
    <w:rsid w:val="00B639BB"/>
    <w:rsid w:val="00B667B4"/>
    <w:rsid w:val="00BB485A"/>
    <w:rsid w:val="00BC7E94"/>
    <w:rsid w:val="00C066B5"/>
    <w:rsid w:val="00C10CE7"/>
    <w:rsid w:val="00C20DC5"/>
    <w:rsid w:val="00C3538B"/>
    <w:rsid w:val="00C35D0D"/>
    <w:rsid w:val="00C4460E"/>
    <w:rsid w:val="00C5252F"/>
    <w:rsid w:val="00C53173"/>
    <w:rsid w:val="00C5393D"/>
    <w:rsid w:val="00C54903"/>
    <w:rsid w:val="00C81DED"/>
    <w:rsid w:val="00C92C67"/>
    <w:rsid w:val="00CA0E74"/>
    <w:rsid w:val="00CA3AD2"/>
    <w:rsid w:val="00CC3E34"/>
    <w:rsid w:val="00CF59E6"/>
    <w:rsid w:val="00CF7CBC"/>
    <w:rsid w:val="00D04CC4"/>
    <w:rsid w:val="00D1613E"/>
    <w:rsid w:val="00D30AE2"/>
    <w:rsid w:val="00D52F24"/>
    <w:rsid w:val="00D60AE9"/>
    <w:rsid w:val="00D644BA"/>
    <w:rsid w:val="00D810BE"/>
    <w:rsid w:val="00D939CA"/>
    <w:rsid w:val="00DA3CC5"/>
    <w:rsid w:val="00DB28CE"/>
    <w:rsid w:val="00DB5DD8"/>
    <w:rsid w:val="00DC0944"/>
    <w:rsid w:val="00DE021A"/>
    <w:rsid w:val="00DE564B"/>
    <w:rsid w:val="00DF47DF"/>
    <w:rsid w:val="00E002BD"/>
    <w:rsid w:val="00E03B68"/>
    <w:rsid w:val="00E12DEC"/>
    <w:rsid w:val="00E22BD4"/>
    <w:rsid w:val="00E26C6B"/>
    <w:rsid w:val="00E27B21"/>
    <w:rsid w:val="00E44948"/>
    <w:rsid w:val="00E74FF3"/>
    <w:rsid w:val="00E82FBB"/>
    <w:rsid w:val="00E84F5E"/>
    <w:rsid w:val="00E87592"/>
    <w:rsid w:val="00E9006B"/>
    <w:rsid w:val="00E957F7"/>
    <w:rsid w:val="00EA1F93"/>
    <w:rsid w:val="00EA2A95"/>
    <w:rsid w:val="00EA64D1"/>
    <w:rsid w:val="00EB0FBB"/>
    <w:rsid w:val="00EB6DB5"/>
    <w:rsid w:val="00EC5D73"/>
    <w:rsid w:val="00EE6463"/>
    <w:rsid w:val="00EE7824"/>
    <w:rsid w:val="00EF6462"/>
    <w:rsid w:val="00F011AE"/>
    <w:rsid w:val="00F10FFC"/>
    <w:rsid w:val="00F128E2"/>
    <w:rsid w:val="00F17884"/>
    <w:rsid w:val="00F42B46"/>
    <w:rsid w:val="00F47AA2"/>
    <w:rsid w:val="00F5620D"/>
    <w:rsid w:val="00F652E1"/>
    <w:rsid w:val="00F66DA8"/>
    <w:rsid w:val="00F96E18"/>
    <w:rsid w:val="00FE5865"/>
    <w:rsid w:val="00FF3B64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1C3D6-2735-4615-BE0D-3ED49562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6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26C6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6C6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6C6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6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632"/>
  </w:style>
  <w:style w:type="paragraph" w:styleId="a9">
    <w:name w:val="footer"/>
    <w:basedOn w:val="a"/>
    <w:link w:val="aa"/>
    <w:uiPriority w:val="99"/>
    <w:unhideWhenUsed/>
    <w:rsid w:val="00167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632"/>
  </w:style>
  <w:style w:type="paragraph" w:styleId="ab">
    <w:name w:val="Balloon Text"/>
    <w:basedOn w:val="a"/>
    <w:link w:val="ac"/>
    <w:uiPriority w:val="99"/>
    <w:semiHidden/>
    <w:unhideWhenUsed/>
    <w:rsid w:val="0016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763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F08D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08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ipo.europa.eu/ohimportal/de/trade-mark-guidelin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53DE37-D8B4-4B3A-BEAE-6C153FCB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sip.library</dc:creator>
  <cp:lastModifiedBy>Евгения Ястребова</cp:lastModifiedBy>
  <cp:revision>2</cp:revision>
  <cp:lastPrinted>2019-03-25T13:06:00Z</cp:lastPrinted>
  <dcterms:created xsi:type="dcterms:W3CDTF">2019-04-04T10:15:00Z</dcterms:created>
  <dcterms:modified xsi:type="dcterms:W3CDTF">2019-04-04T10:15:00Z</dcterms:modified>
</cp:coreProperties>
</file>